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FA8B" w14:textId="11779AB8" w:rsidR="007B29FF" w:rsidRPr="00205A97" w:rsidRDefault="007B29FF" w:rsidP="007B29FF">
      <w:pPr>
        <w:tabs>
          <w:tab w:val="left" w:pos="1695"/>
          <w:tab w:val="center" w:pos="5233"/>
        </w:tabs>
        <w:spacing w:after="120"/>
        <w:jc w:val="center"/>
        <w:rPr>
          <w:rFonts w:ascii="Arial Black" w:hAnsi="Arial Black" w:cs="Arial"/>
          <w:b/>
          <w:sz w:val="40"/>
          <w:szCs w:val="40"/>
          <w:lang w:bidi="ar-SA"/>
        </w:rPr>
      </w:pPr>
      <w:r>
        <w:rPr>
          <w:rFonts w:ascii="Arial Black" w:hAnsi="Arial Black" w:cs="Arial"/>
          <w:b/>
          <w:sz w:val="40"/>
          <w:szCs w:val="40"/>
          <w:lang w:bidi="ar-SA"/>
        </w:rPr>
        <w:t>LOCAL GOVERNMENT (MISCELLANEOUS PROVISIONS) ACT 1982 (THE ACT)</w:t>
      </w:r>
    </w:p>
    <w:p w14:paraId="5ABC758B" w14:textId="0BFCE4B4" w:rsidR="007B29FF" w:rsidRPr="00205A97" w:rsidRDefault="007B29FF" w:rsidP="007B29FF">
      <w:pPr>
        <w:spacing w:after="120"/>
        <w:jc w:val="center"/>
        <w:rPr>
          <w:rFonts w:ascii="Arial Black" w:hAnsi="Arial Black" w:cs="Arial"/>
          <w:b/>
          <w:sz w:val="40"/>
          <w:szCs w:val="40"/>
          <w:lang w:bidi="ar-SA"/>
        </w:rPr>
      </w:pPr>
      <w:r>
        <w:rPr>
          <w:rFonts w:ascii="Arial Black" w:hAnsi="Arial Black" w:cs="Arial"/>
          <w:b/>
          <w:sz w:val="40"/>
          <w:szCs w:val="40"/>
          <w:lang w:bidi="ar-SA"/>
        </w:rPr>
        <w:t xml:space="preserve">STREET TRADING CONSENT </w:t>
      </w:r>
      <w:r w:rsidRPr="00205A97">
        <w:rPr>
          <w:rFonts w:ascii="Arial Black" w:hAnsi="Arial Black" w:cs="Arial"/>
          <w:b/>
          <w:sz w:val="40"/>
          <w:szCs w:val="40"/>
          <w:lang w:bidi="ar-SA"/>
        </w:rPr>
        <w:t>APPLICATION</w:t>
      </w:r>
    </w:p>
    <w:p w14:paraId="25233E25" w14:textId="77777777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>Name of applicant:</w:t>
      </w:r>
      <w:r w:rsidRPr="0096099D">
        <w:rPr>
          <w:rFonts w:ascii="Arial" w:hAnsi="Arial" w:cs="Arial"/>
          <w:sz w:val="24"/>
          <w:szCs w:val="24"/>
          <w:lang w:bidi="ar-SA"/>
        </w:rPr>
        <w:tab/>
      </w:r>
      <w:proofErr w:type="gramStart"/>
      <w:r w:rsidRPr="0096099D">
        <w:rPr>
          <w:rFonts w:ascii="Arial" w:hAnsi="Arial" w:cs="Arial"/>
          <w:sz w:val="24"/>
          <w:szCs w:val="24"/>
          <w:lang w:bidi="ar-SA"/>
        </w:rPr>
        <w:t>…..</w:t>
      </w:r>
      <w:proofErr w:type="gramEnd"/>
      <w:r w:rsidRPr="0096099D">
        <w:rPr>
          <w:rFonts w:ascii="Arial" w:hAnsi="Arial" w:cs="Arial"/>
          <w:sz w:val="24"/>
          <w:szCs w:val="24"/>
          <w:lang w:bidi="ar-SA"/>
        </w:rPr>
        <w:t>……….....................……….....................………............................................</w:t>
      </w:r>
    </w:p>
    <w:p w14:paraId="5413D015" w14:textId="5EE7FDF8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>Proposed Pitch Location</w:t>
      </w:r>
      <w:r w:rsidRPr="0096099D">
        <w:rPr>
          <w:rFonts w:ascii="Arial" w:hAnsi="Arial" w:cs="Arial"/>
          <w:sz w:val="24"/>
          <w:szCs w:val="24"/>
          <w:lang w:bidi="ar-SA"/>
        </w:rPr>
        <w:t>…….....................……….....................………............................................</w:t>
      </w:r>
    </w:p>
    <w:p w14:paraId="172289C7" w14:textId="05F3E3D2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  <w:lang w:bidi="ar-SA"/>
        </w:rPr>
        <w:tab/>
      </w:r>
      <w:r>
        <w:rPr>
          <w:rFonts w:ascii="Arial" w:hAnsi="Arial" w:cs="Arial"/>
          <w:sz w:val="24"/>
          <w:szCs w:val="24"/>
          <w:lang w:bidi="ar-SA"/>
        </w:rPr>
        <w:tab/>
      </w:r>
      <w:r>
        <w:rPr>
          <w:rFonts w:ascii="Arial" w:hAnsi="Arial" w:cs="Arial"/>
          <w:sz w:val="24"/>
          <w:szCs w:val="24"/>
          <w:lang w:bidi="ar-SA"/>
        </w:rPr>
        <w:tab/>
      </w:r>
      <w:r w:rsidRPr="0096099D">
        <w:rPr>
          <w:rFonts w:ascii="Arial" w:hAnsi="Arial" w:cs="Arial"/>
          <w:sz w:val="24"/>
          <w:szCs w:val="24"/>
          <w:lang w:bidi="ar-SA"/>
        </w:rPr>
        <w:t>…..……….....................……….....................………............................................</w:t>
      </w:r>
    </w:p>
    <w:p w14:paraId="230C4A19" w14:textId="77777777" w:rsidR="007B29FF" w:rsidRPr="0096099D" w:rsidRDefault="007B29FF" w:rsidP="007B29FF">
      <w:pPr>
        <w:autoSpaceDE w:val="0"/>
        <w:autoSpaceDN w:val="0"/>
        <w:adjustRightInd w:val="0"/>
        <w:spacing w:after="120"/>
        <w:ind w:left="216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>…..……….....................……….....................………............................................</w:t>
      </w:r>
    </w:p>
    <w:p w14:paraId="29835A67" w14:textId="77777777" w:rsidR="007B29FF" w:rsidRPr="0096099D" w:rsidRDefault="007B29FF" w:rsidP="007B29FF">
      <w:pPr>
        <w:autoSpaceDE w:val="0"/>
        <w:autoSpaceDN w:val="0"/>
        <w:adjustRightInd w:val="0"/>
        <w:spacing w:after="120"/>
        <w:ind w:left="216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>…..……….....................……….....................………............................................</w:t>
      </w:r>
    </w:p>
    <w:p w14:paraId="2F2FF989" w14:textId="77777777" w:rsidR="007B29FF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</w:p>
    <w:p w14:paraId="5E84C79F" w14:textId="50B96B00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 xml:space="preserve">TAKE NOTICE that the above named has applied to Guildford Borough Council (‘the Licensing Authority’) for a </w:t>
      </w:r>
      <w:r>
        <w:rPr>
          <w:rFonts w:ascii="Arial" w:hAnsi="Arial" w:cs="Arial"/>
          <w:sz w:val="24"/>
          <w:szCs w:val="24"/>
          <w:lang w:bidi="ar-SA"/>
        </w:rPr>
        <w:t>street trading consent at the above location under the above Act</w:t>
      </w:r>
      <w:r w:rsidRPr="0096099D">
        <w:rPr>
          <w:rFonts w:ascii="Arial" w:hAnsi="Arial" w:cs="Arial"/>
          <w:sz w:val="24"/>
          <w:szCs w:val="24"/>
          <w:lang w:bidi="ar-SA"/>
        </w:rPr>
        <w:t xml:space="preserve">. The application seeks permission </w:t>
      </w:r>
      <w:r>
        <w:rPr>
          <w:rFonts w:ascii="Arial" w:hAnsi="Arial" w:cs="Arial"/>
          <w:sz w:val="24"/>
          <w:szCs w:val="24"/>
          <w:lang w:bidi="ar-SA"/>
        </w:rPr>
        <w:t>to sell the following articles</w:t>
      </w:r>
      <w:r w:rsidRPr="0096099D">
        <w:rPr>
          <w:rFonts w:ascii="Arial" w:hAnsi="Arial" w:cs="Arial"/>
          <w:sz w:val="24"/>
          <w:szCs w:val="24"/>
          <w:lang w:bidi="ar-SA"/>
        </w:rPr>
        <w:t>: -</w:t>
      </w:r>
    </w:p>
    <w:p w14:paraId="26EB0A36" w14:textId="77777777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>…..……….....................………………………………..........................................................................</w:t>
      </w:r>
    </w:p>
    <w:p w14:paraId="21F37F3A" w14:textId="77777777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>…..……….....................………………………………..........................................................................</w:t>
      </w:r>
    </w:p>
    <w:p w14:paraId="1564A419" w14:textId="77777777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>…..……….....................………………………………..........................................................................</w:t>
      </w:r>
    </w:p>
    <w:p w14:paraId="5614EE23" w14:textId="4375207A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 xml:space="preserve">The proposed hours during which </w:t>
      </w:r>
      <w:r>
        <w:rPr>
          <w:rFonts w:ascii="Arial" w:hAnsi="Arial" w:cs="Arial"/>
          <w:sz w:val="24"/>
          <w:szCs w:val="24"/>
          <w:lang w:bidi="ar-SA"/>
        </w:rPr>
        <w:t xml:space="preserve">trading can take place </w:t>
      </w:r>
      <w:proofErr w:type="gramStart"/>
      <w:r>
        <w:rPr>
          <w:rFonts w:ascii="Arial" w:hAnsi="Arial" w:cs="Arial"/>
          <w:sz w:val="24"/>
          <w:szCs w:val="24"/>
          <w:lang w:bidi="ar-SA"/>
        </w:rPr>
        <w:t>are</w:t>
      </w:r>
      <w:r w:rsidRPr="0096099D">
        <w:rPr>
          <w:rFonts w:ascii="Arial" w:hAnsi="Arial" w:cs="Arial"/>
          <w:sz w:val="24"/>
          <w:szCs w:val="24"/>
          <w:lang w:bidi="ar-SA"/>
        </w:rPr>
        <w:t>:-</w:t>
      </w:r>
      <w:proofErr w:type="gramEnd"/>
    </w:p>
    <w:p w14:paraId="7C009E96" w14:textId="77777777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 xml:space="preserve">Monday </w:t>
      </w:r>
      <w:r w:rsidRPr="0096099D">
        <w:rPr>
          <w:rFonts w:ascii="Arial" w:hAnsi="Arial" w:cs="Arial"/>
          <w:sz w:val="24"/>
          <w:szCs w:val="24"/>
          <w:lang w:bidi="ar-SA"/>
        </w:rPr>
        <w:tab/>
      </w:r>
      <w:r w:rsidRPr="0096099D">
        <w:rPr>
          <w:rFonts w:ascii="Arial" w:hAnsi="Arial" w:cs="Arial"/>
          <w:sz w:val="24"/>
          <w:szCs w:val="24"/>
          <w:lang w:bidi="ar-SA"/>
        </w:rPr>
        <w:tab/>
        <w:t xml:space="preserve">From ……… to ……… </w:t>
      </w:r>
      <w:r w:rsidRPr="0096099D">
        <w:rPr>
          <w:rFonts w:ascii="Arial" w:hAnsi="Arial" w:cs="Arial"/>
          <w:sz w:val="24"/>
          <w:szCs w:val="24"/>
          <w:lang w:bidi="ar-SA"/>
        </w:rPr>
        <w:tab/>
      </w:r>
      <w:r w:rsidRPr="0096099D">
        <w:rPr>
          <w:rFonts w:ascii="Arial" w:hAnsi="Arial" w:cs="Arial"/>
          <w:sz w:val="24"/>
          <w:szCs w:val="24"/>
          <w:lang w:bidi="ar-SA"/>
        </w:rPr>
        <w:tab/>
        <w:t xml:space="preserve">Thursday </w:t>
      </w:r>
      <w:r w:rsidRPr="0096099D">
        <w:rPr>
          <w:rFonts w:ascii="Arial" w:hAnsi="Arial" w:cs="Arial"/>
          <w:sz w:val="24"/>
          <w:szCs w:val="24"/>
          <w:lang w:bidi="ar-SA"/>
        </w:rPr>
        <w:tab/>
        <w:t>From ……… to</w:t>
      </w:r>
      <w:r>
        <w:rPr>
          <w:rFonts w:ascii="Arial" w:hAnsi="Arial" w:cs="Arial"/>
          <w:sz w:val="24"/>
          <w:szCs w:val="24"/>
          <w:lang w:bidi="ar-SA"/>
        </w:rPr>
        <w:t xml:space="preserve"> </w:t>
      </w:r>
      <w:r w:rsidRPr="0096099D">
        <w:rPr>
          <w:rFonts w:ascii="Arial" w:hAnsi="Arial" w:cs="Arial"/>
          <w:sz w:val="24"/>
          <w:szCs w:val="24"/>
          <w:lang w:bidi="ar-SA"/>
        </w:rPr>
        <w:t>………</w:t>
      </w:r>
    </w:p>
    <w:p w14:paraId="3ED0D395" w14:textId="77777777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 xml:space="preserve">Tuesday </w:t>
      </w:r>
      <w:r w:rsidRPr="0096099D">
        <w:rPr>
          <w:rFonts w:ascii="Arial" w:hAnsi="Arial" w:cs="Arial"/>
          <w:sz w:val="24"/>
          <w:szCs w:val="24"/>
          <w:lang w:bidi="ar-SA"/>
        </w:rPr>
        <w:tab/>
      </w:r>
      <w:r w:rsidRPr="0096099D">
        <w:rPr>
          <w:rFonts w:ascii="Arial" w:hAnsi="Arial" w:cs="Arial"/>
          <w:sz w:val="24"/>
          <w:szCs w:val="24"/>
          <w:lang w:bidi="ar-SA"/>
        </w:rPr>
        <w:tab/>
        <w:t xml:space="preserve">From ……… to ……… </w:t>
      </w:r>
      <w:r w:rsidRPr="0096099D">
        <w:rPr>
          <w:rFonts w:ascii="Arial" w:hAnsi="Arial" w:cs="Arial"/>
          <w:sz w:val="24"/>
          <w:szCs w:val="24"/>
          <w:lang w:bidi="ar-SA"/>
        </w:rPr>
        <w:tab/>
      </w:r>
      <w:r w:rsidRPr="0096099D">
        <w:rPr>
          <w:rFonts w:ascii="Arial" w:hAnsi="Arial" w:cs="Arial"/>
          <w:sz w:val="24"/>
          <w:szCs w:val="24"/>
          <w:lang w:bidi="ar-SA"/>
        </w:rPr>
        <w:tab/>
        <w:t xml:space="preserve">Friday </w:t>
      </w:r>
      <w:r w:rsidRPr="0096099D">
        <w:rPr>
          <w:rFonts w:ascii="Arial" w:hAnsi="Arial" w:cs="Arial"/>
          <w:sz w:val="24"/>
          <w:szCs w:val="24"/>
          <w:lang w:bidi="ar-SA"/>
        </w:rPr>
        <w:tab/>
        <w:t>From ……… to ………</w:t>
      </w:r>
    </w:p>
    <w:p w14:paraId="6C51D4F7" w14:textId="77777777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 xml:space="preserve">Wednesday </w:t>
      </w:r>
      <w:r w:rsidRPr="0096099D">
        <w:rPr>
          <w:rFonts w:ascii="Arial" w:hAnsi="Arial" w:cs="Arial"/>
          <w:sz w:val="24"/>
          <w:szCs w:val="24"/>
          <w:lang w:bidi="ar-SA"/>
        </w:rPr>
        <w:tab/>
      </w:r>
      <w:r>
        <w:rPr>
          <w:rFonts w:ascii="Arial" w:hAnsi="Arial" w:cs="Arial"/>
          <w:sz w:val="24"/>
          <w:szCs w:val="24"/>
          <w:lang w:bidi="ar-SA"/>
        </w:rPr>
        <w:tab/>
      </w:r>
      <w:r w:rsidRPr="0096099D">
        <w:rPr>
          <w:rFonts w:ascii="Arial" w:hAnsi="Arial" w:cs="Arial"/>
          <w:sz w:val="24"/>
          <w:szCs w:val="24"/>
          <w:lang w:bidi="ar-SA"/>
        </w:rPr>
        <w:t xml:space="preserve">From ……… to ……… </w:t>
      </w:r>
      <w:r w:rsidRPr="0096099D">
        <w:rPr>
          <w:rFonts w:ascii="Arial" w:hAnsi="Arial" w:cs="Arial"/>
          <w:sz w:val="24"/>
          <w:szCs w:val="24"/>
          <w:lang w:bidi="ar-SA"/>
        </w:rPr>
        <w:tab/>
      </w:r>
      <w:r w:rsidRPr="0096099D">
        <w:rPr>
          <w:rFonts w:ascii="Arial" w:hAnsi="Arial" w:cs="Arial"/>
          <w:sz w:val="24"/>
          <w:szCs w:val="24"/>
          <w:lang w:bidi="ar-SA"/>
        </w:rPr>
        <w:tab/>
        <w:t xml:space="preserve">Saturday </w:t>
      </w:r>
      <w:r w:rsidRPr="0096099D">
        <w:rPr>
          <w:rFonts w:ascii="Arial" w:hAnsi="Arial" w:cs="Arial"/>
          <w:sz w:val="24"/>
          <w:szCs w:val="24"/>
          <w:lang w:bidi="ar-SA"/>
        </w:rPr>
        <w:tab/>
        <w:t>From ……… to ………</w:t>
      </w:r>
    </w:p>
    <w:p w14:paraId="1A63FFC5" w14:textId="77777777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 xml:space="preserve">Sunday </w:t>
      </w:r>
      <w:r w:rsidRPr="0096099D">
        <w:rPr>
          <w:rFonts w:ascii="Arial" w:hAnsi="Arial" w:cs="Arial"/>
          <w:sz w:val="24"/>
          <w:szCs w:val="24"/>
          <w:lang w:bidi="ar-SA"/>
        </w:rPr>
        <w:tab/>
      </w:r>
      <w:r w:rsidRPr="0096099D">
        <w:rPr>
          <w:rFonts w:ascii="Arial" w:hAnsi="Arial" w:cs="Arial"/>
          <w:sz w:val="24"/>
          <w:szCs w:val="24"/>
          <w:lang w:bidi="ar-SA"/>
        </w:rPr>
        <w:tab/>
        <w:t>From ……… to ………</w:t>
      </w:r>
    </w:p>
    <w:p w14:paraId="0957DBBF" w14:textId="77777777" w:rsidR="007B29FF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</w:p>
    <w:p w14:paraId="0A95E430" w14:textId="50264BB1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sz w:val="24"/>
          <w:szCs w:val="24"/>
          <w:lang w:bidi="ar-SA"/>
        </w:rPr>
        <w:t xml:space="preserve">A copy of the application may be inspected at the Licensing Reception, Guildford Borough Council Offices, </w:t>
      </w:r>
      <w:proofErr w:type="spellStart"/>
      <w:r w:rsidRPr="0096099D">
        <w:rPr>
          <w:rFonts w:ascii="Arial" w:hAnsi="Arial" w:cs="Arial"/>
          <w:sz w:val="24"/>
          <w:szCs w:val="24"/>
          <w:lang w:bidi="ar-SA"/>
        </w:rPr>
        <w:t>Millmead</w:t>
      </w:r>
      <w:proofErr w:type="spellEnd"/>
      <w:r w:rsidRPr="0096099D">
        <w:rPr>
          <w:rFonts w:ascii="Arial" w:hAnsi="Arial" w:cs="Arial"/>
          <w:sz w:val="24"/>
          <w:szCs w:val="24"/>
          <w:lang w:bidi="ar-SA"/>
        </w:rPr>
        <w:t xml:space="preserve"> House, </w:t>
      </w:r>
      <w:proofErr w:type="spellStart"/>
      <w:r w:rsidRPr="0096099D">
        <w:rPr>
          <w:rFonts w:ascii="Arial" w:hAnsi="Arial" w:cs="Arial"/>
          <w:sz w:val="24"/>
          <w:szCs w:val="24"/>
          <w:lang w:bidi="ar-SA"/>
        </w:rPr>
        <w:t>Millmead</w:t>
      </w:r>
      <w:proofErr w:type="spellEnd"/>
      <w:r w:rsidRPr="0096099D">
        <w:rPr>
          <w:rFonts w:ascii="Arial" w:hAnsi="Arial" w:cs="Arial"/>
          <w:sz w:val="24"/>
          <w:szCs w:val="24"/>
          <w:lang w:bidi="ar-SA"/>
        </w:rPr>
        <w:t>, Guildford during office hours</w:t>
      </w:r>
      <w:r>
        <w:rPr>
          <w:rFonts w:ascii="Arial" w:hAnsi="Arial" w:cs="Arial"/>
          <w:sz w:val="24"/>
          <w:szCs w:val="24"/>
          <w:lang w:bidi="ar-SA"/>
        </w:rPr>
        <w:t xml:space="preserve"> or on our website at </w:t>
      </w:r>
      <w:hyperlink r:id="rId6" w:history="1">
        <w:r w:rsidRPr="004249F1">
          <w:rPr>
            <w:rStyle w:val="Hyperlink"/>
            <w:rFonts w:ascii="Arial" w:hAnsi="Arial" w:cs="Arial"/>
            <w:sz w:val="24"/>
            <w:szCs w:val="24"/>
            <w:lang w:bidi="ar-SA"/>
          </w:rPr>
          <w:t>https://www.guildford.gov.uk/article/21526/Street-trading-consent-applications-recently-received</w:t>
        </w:r>
      </w:hyperlink>
      <w:bookmarkStart w:id="0" w:name="_GoBack"/>
      <w:bookmarkEnd w:id="0"/>
      <w:r>
        <w:rPr>
          <w:rFonts w:ascii="Arial" w:hAnsi="Arial" w:cs="Arial"/>
          <w:sz w:val="24"/>
          <w:szCs w:val="24"/>
          <w:lang w:bidi="ar-SA"/>
        </w:rPr>
        <w:t xml:space="preserve">. </w:t>
      </w:r>
      <w:r w:rsidRPr="0096099D">
        <w:rPr>
          <w:rFonts w:ascii="Arial" w:hAnsi="Arial" w:cs="Arial"/>
          <w:sz w:val="24"/>
          <w:szCs w:val="24"/>
          <w:lang w:bidi="ar-SA"/>
        </w:rPr>
        <w:t xml:space="preserve">If you wish to object to this application, you must do so in writing to the Licensing Unit at the Council Offices or by e-mail to </w:t>
      </w:r>
      <w:hyperlink r:id="rId7" w:history="1">
        <w:r w:rsidRPr="004249F1">
          <w:rPr>
            <w:rStyle w:val="Hyperlink"/>
            <w:rFonts w:ascii="Arial" w:hAnsi="Arial" w:cs="Arial"/>
            <w:sz w:val="24"/>
            <w:szCs w:val="24"/>
            <w:lang w:bidi="ar-SA"/>
          </w:rPr>
          <w:t>regulatoryservices</w:t>
        </w:r>
        <w:r w:rsidRPr="004249F1">
          <w:rPr>
            <w:rStyle w:val="Hyperlink"/>
            <w:rFonts w:ascii="Arial" w:hAnsi="Arial" w:cs="Arial"/>
            <w:sz w:val="24"/>
            <w:szCs w:val="24"/>
            <w:lang w:bidi="ar-SA"/>
          </w:rPr>
          <w:t>@guildford.gov.uk</w:t>
        </w:r>
      </w:hyperlink>
      <w:r w:rsidRPr="0096099D">
        <w:rPr>
          <w:rFonts w:ascii="Arial" w:hAnsi="Arial" w:cs="Arial"/>
          <w:sz w:val="24"/>
          <w:szCs w:val="24"/>
          <w:lang w:bidi="ar-SA"/>
        </w:rPr>
        <w:t xml:space="preserve"> by……….....................................…… after which date, no objections will be considered.</w:t>
      </w:r>
    </w:p>
    <w:p w14:paraId="335FC8F3" w14:textId="77777777" w:rsidR="007B29FF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  <w:lang w:bidi="ar-SA"/>
        </w:rPr>
      </w:pPr>
    </w:p>
    <w:p w14:paraId="7CACDF00" w14:textId="77777777" w:rsidR="007B29FF" w:rsidRPr="0096099D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bidi="ar-SA"/>
        </w:rPr>
      </w:pPr>
      <w:r w:rsidRPr="0096099D">
        <w:rPr>
          <w:rFonts w:ascii="Arial" w:hAnsi="Arial" w:cs="Arial"/>
          <w:b/>
          <w:sz w:val="24"/>
          <w:szCs w:val="24"/>
          <w:lang w:bidi="ar-SA"/>
        </w:rPr>
        <w:t xml:space="preserve">Date: ................................... </w:t>
      </w:r>
      <w:r w:rsidRPr="0096099D">
        <w:rPr>
          <w:rFonts w:ascii="Arial" w:hAnsi="Arial" w:cs="Arial"/>
          <w:b/>
          <w:sz w:val="24"/>
          <w:szCs w:val="24"/>
          <w:lang w:bidi="ar-SA"/>
        </w:rPr>
        <w:tab/>
        <w:t>Signed: .....................................................................</w:t>
      </w:r>
      <w:r w:rsidRPr="0096099D">
        <w:rPr>
          <w:rFonts w:ascii="Arial" w:hAnsi="Arial" w:cs="Arial"/>
          <w:sz w:val="24"/>
          <w:szCs w:val="24"/>
          <w:lang w:bidi="ar-SA"/>
        </w:rPr>
        <w:t xml:space="preserve"> </w:t>
      </w:r>
    </w:p>
    <w:p w14:paraId="0EF40335" w14:textId="0E11F225" w:rsidR="007B29FF" w:rsidRPr="004764E0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6"/>
          <w:lang w:bidi="ar-SA"/>
        </w:rPr>
      </w:pPr>
      <w:r w:rsidRPr="004764E0">
        <w:rPr>
          <w:rFonts w:ascii="Arial" w:hAnsi="Arial" w:cs="Arial"/>
          <w:sz w:val="20"/>
          <w:szCs w:val="26"/>
          <w:lang w:bidi="ar-SA"/>
        </w:rPr>
        <w:t xml:space="preserve">The Council will not entertain representations where the writer requests that his identity remains anonymous. Copies of all representations </w:t>
      </w:r>
      <w:r>
        <w:rPr>
          <w:rFonts w:ascii="Arial" w:hAnsi="Arial" w:cs="Arial"/>
          <w:sz w:val="20"/>
          <w:szCs w:val="26"/>
          <w:lang w:bidi="ar-SA"/>
        </w:rPr>
        <w:t>may</w:t>
      </w:r>
      <w:r w:rsidRPr="004764E0">
        <w:rPr>
          <w:rFonts w:ascii="Arial" w:hAnsi="Arial" w:cs="Arial"/>
          <w:sz w:val="20"/>
          <w:szCs w:val="26"/>
          <w:lang w:bidi="ar-SA"/>
        </w:rPr>
        <w:t xml:space="preserve"> be included in the papers presented to the Licensing Committee and will therefore pass into the public domain. </w:t>
      </w:r>
    </w:p>
    <w:p w14:paraId="422BB3A3" w14:textId="618332F5" w:rsidR="007B29FF" w:rsidRPr="004764E0" w:rsidRDefault="007B29FF" w:rsidP="007B29FF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6"/>
          <w:lang w:bidi="ar-SA"/>
        </w:rPr>
      </w:pPr>
      <w:r w:rsidRPr="004764E0">
        <w:rPr>
          <w:rFonts w:ascii="Arial" w:hAnsi="Arial" w:cs="Arial"/>
          <w:sz w:val="20"/>
          <w:szCs w:val="26"/>
          <w:lang w:bidi="ar-SA"/>
        </w:rPr>
        <w:t xml:space="preserve">IT IS AN OFFENCE, LIABLE ON CONVICTION TO A FINE OF UP TO LEVEL </w:t>
      </w:r>
      <w:r>
        <w:rPr>
          <w:rFonts w:ascii="Arial" w:hAnsi="Arial" w:cs="Arial"/>
          <w:sz w:val="20"/>
          <w:szCs w:val="26"/>
          <w:lang w:bidi="ar-SA"/>
        </w:rPr>
        <w:t>3</w:t>
      </w:r>
      <w:r w:rsidRPr="004764E0">
        <w:rPr>
          <w:rFonts w:ascii="Arial" w:hAnsi="Arial" w:cs="Arial"/>
          <w:sz w:val="20"/>
          <w:szCs w:val="26"/>
          <w:lang w:bidi="ar-SA"/>
        </w:rPr>
        <w:t xml:space="preserve"> ON THE STANDARD SCALE (CURRENTLY £</w:t>
      </w:r>
      <w:r>
        <w:rPr>
          <w:rFonts w:ascii="Arial" w:hAnsi="Arial" w:cs="Arial"/>
          <w:sz w:val="20"/>
          <w:szCs w:val="26"/>
          <w:lang w:bidi="ar-SA"/>
        </w:rPr>
        <w:t>1</w:t>
      </w:r>
      <w:r w:rsidRPr="004764E0">
        <w:rPr>
          <w:rFonts w:ascii="Arial" w:hAnsi="Arial" w:cs="Arial"/>
          <w:sz w:val="20"/>
          <w:szCs w:val="26"/>
          <w:lang w:bidi="ar-SA"/>
        </w:rPr>
        <w:t xml:space="preserve">000) UNDER </w:t>
      </w:r>
      <w:r>
        <w:rPr>
          <w:rFonts w:ascii="Arial" w:hAnsi="Arial" w:cs="Arial"/>
          <w:sz w:val="20"/>
          <w:szCs w:val="26"/>
          <w:lang w:bidi="ar-SA"/>
        </w:rPr>
        <w:t>PARAGRAPH 10(3) OF SCHEDULE 4</w:t>
      </w:r>
      <w:r w:rsidRPr="004764E0">
        <w:rPr>
          <w:rFonts w:ascii="Arial" w:hAnsi="Arial" w:cs="Arial"/>
          <w:sz w:val="20"/>
          <w:szCs w:val="26"/>
          <w:lang w:bidi="ar-SA"/>
        </w:rPr>
        <w:t xml:space="preserve"> OF THE </w:t>
      </w:r>
      <w:r>
        <w:rPr>
          <w:rFonts w:ascii="Arial" w:hAnsi="Arial" w:cs="Arial"/>
          <w:sz w:val="20"/>
          <w:szCs w:val="26"/>
          <w:lang w:bidi="ar-SA"/>
        </w:rPr>
        <w:t>ACT</w:t>
      </w:r>
      <w:r w:rsidRPr="004764E0">
        <w:rPr>
          <w:rFonts w:ascii="Arial" w:hAnsi="Arial" w:cs="Arial"/>
          <w:sz w:val="20"/>
          <w:szCs w:val="26"/>
          <w:lang w:bidi="ar-SA"/>
        </w:rPr>
        <w:t xml:space="preserve"> TO KNOWINGLY MAKE A FALSE STATEMENT IN CONNECTION WITH THIS APPLICATION.</w:t>
      </w:r>
    </w:p>
    <w:p w14:paraId="21975493" w14:textId="77777777" w:rsidR="007B29FF" w:rsidRPr="00982D74" w:rsidRDefault="007B29FF" w:rsidP="007B29FF">
      <w:pPr>
        <w:spacing w:after="120"/>
        <w:rPr>
          <w:rFonts w:ascii="Arial" w:hAnsi="Arial" w:cs="Arial"/>
        </w:rPr>
      </w:pPr>
    </w:p>
    <w:p w14:paraId="45945582" w14:textId="77777777" w:rsidR="007B29FF" w:rsidRPr="00982D74" w:rsidRDefault="007B29FF" w:rsidP="007B29FF">
      <w:pPr>
        <w:spacing w:after="120"/>
        <w:rPr>
          <w:rFonts w:ascii="Arial" w:hAnsi="Arial" w:cs="Arial"/>
        </w:rPr>
        <w:sectPr w:rsidR="007B29FF" w:rsidRPr="00982D74" w:rsidSect="0066075F">
          <w:pgSz w:w="11906" w:h="16838" w:code="9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66A1285A" w14:textId="35E2D1CB" w:rsidR="007B29FF" w:rsidRPr="00982D74" w:rsidRDefault="007B29FF" w:rsidP="007B29FF">
      <w:pPr>
        <w:spacing w:after="120"/>
        <w:rPr>
          <w:rFonts w:ascii="Arial" w:hAnsi="Arial" w:cs="Arial"/>
        </w:rPr>
      </w:pPr>
      <w:r w:rsidRPr="004764E0">
        <w:rPr>
          <w:rFonts w:ascii="Arial" w:hAnsi="Arial" w:cs="Arial"/>
          <w:noProof/>
          <w:lang w:eastAsia="en-GB" w:bidi="ar-SA"/>
        </w:rPr>
        <w:drawing>
          <wp:inline distT="0" distB="0" distL="0" distR="0" wp14:anchorId="6E06DDB9" wp14:editId="3CA8E194">
            <wp:extent cx="24098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5F383" w14:textId="77777777" w:rsidR="007B29FF" w:rsidRPr="0096099D" w:rsidRDefault="007B29FF" w:rsidP="007B29FF">
      <w:pPr>
        <w:rPr>
          <w:rFonts w:ascii="Arial" w:hAnsi="Arial" w:cs="Arial"/>
          <w:sz w:val="18"/>
        </w:rPr>
      </w:pPr>
      <w:r w:rsidRPr="0096099D">
        <w:rPr>
          <w:rFonts w:ascii="Arial" w:hAnsi="Arial" w:cs="Arial"/>
          <w:sz w:val="18"/>
        </w:rPr>
        <w:t>Licensing Services</w:t>
      </w:r>
    </w:p>
    <w:p w14:paraId="46ABDB3B" w14:textId="77777777" w:rsidR="007B29FF" w:rsidRPr="0096099D" w:rsidRDefault="007B29FF" w:rsidP="007B29FF">
      <w:pPr>
        <w:rPr>
          <w:rFonts w:ascii="Arial" w:hAnsi="Arial" w:cs="Arial"/>
          <w:sz w:val="18"/>
        </w:rPr>
      </w:pPr>
      <w:r w:rsidRPr="0096099D">
        <w:rPr>
          <w:rFonts w:ascii="Arial" w:hAnsi="Arial" w:cs="Arial"/>
          <w:sz w:val="18"/>
        </w:rPr>
        <w:t>Guildford Borough Council</w:t>
      </w:r>
    </w:p>
    <w:p w14:paraId="4A063CD3" w14:textId="77777777" w:rsidR="007B29FF" w:rsidRPr="0096099D" w:rsidRDefault="007B29FF" w:rsidP="007B29FF">
      <w:pPr>
        <w:rPr>
          <w:rFonts w:ascii="Arial" w:hAnsi="Arial" w:cs="Arial"/>
          <w:sz w:val="18"/>
        </w:rPr>
      </w:pPr>
      <w:proofErr w:type="spellStart"/>
      <w:r w:rsidRPr="0096099D">
        <w:rPr>
          <w:rFonts w:ascii="Arial" w:hAnsi="Arial" w:cs="Arial"/>
          <w:sz w:val="18"/>
        </w:rPr>
        <w:t>Millmead</w:t>
      </w:r>
      <w:proofErr w:type="spellEnd"/>
      <w:r w:rsidRPr="0096099D">
        <w:rPr>
          <w:rFonts w:ascii="Arial" w:hAnsi="Arial" w:cs="Arial"/>
          <w:sz w:val="18"/>
        </w:rPr>
        <w:t xml:space="preserve"> House</w:t>
      </w:r>
      <w:r>
        <w:rPr>
          <w:rFonts w:ascii="Arial" w:hAnsi="Arial" w:cs="Arial"/>
          <w:sz w:val="18"/>
        </w:rPr>
        <w:t xml:space="preserve">, </w:t>
      </w:r>
      <w:proofErr w:type="spellStart"/>
      <w:r w:rsidRPr="0096099D">
        <w:rPr>
          <w:rFonts w:ascii="Arial" w:hAnsi="Arial" w:cs="Arial"/>
          <w:sz w:val="18"/>
        </w:rPr>
        <w:t>Millmead</w:t>
      </w:r>
      <w:proofErr w:type="spellEnd"/>
    </w:p>
    <w:p w14:paraId="6C58550C" w14:textId="77777777" w:rsidR="007B29FF" w:rsidRPr="0096099D" w:rsidRDefault="007B29FF" w:rsidP="007B29FF">
      <w:pPr>
        <w:rPr>
          <w:rFonts w:ascii="Arial" w:hAnsi="Arial" w:cs="Arial"/>
          <w:sz w:val="18"/>
        </w:rPr>
      </w:pPr>
      <w:r w:rsidRPr="0096099D">
        <w:rPr>
          <w:rFonts w:ascii="Arial" w:hAnsi="Arial" w:cs="Arial"/>
          <w:sz w:val="18"/>
        </w:rPr>
        <w:t>Guildford</w:t>
      </w:r>
      <w:r>
        <w:rPr>
          <w:rFonts w:ascii="Arial" w:hAnsi="Arial" w:cs="Arial"/>
          <w:sz w:val="18"/>
        </w:rPr>
        <w:t xml:space="preserve">, </w:t>
      </w:r>
      <w:r w:rsidRPr="0096099D">
        <w:rPr>
          <w:rFonts w:ascii="Arial" w:hAnsi="Arial" w:cs="Arial"/>
          <w:sz w:val="18"/>
        </w:rPr>
        <w:t>Surrey</w:t>
      </w:r>
    </w:p>
    <w:p w14:paraId="13C3AADE" w14:textId="77777777" w:rsidR="007B29FF" w:rsidRPr="0096099D" w:rsidRDefault="007B29FF" w:rsidP="007B29FF">
      <w:pPr>
        <w:rPr>
          <w:rFonts w:ascii="Arial" w:hAnsi="Arial" w:cs="Arial"/>
          <w:sz w:val="18"/>
        </w:rPr>
      </w:pPr>
      <w:r w:rsidRPr="0096099D">
        <w:rPr>
          <w:rFonts w:ascii="Arial" w:hAnsi="Arial" w:cs="Arial"/>
          <w:sz w:val="18"/>
        </w:rPr>
        <w:t>GU2 4BB</w:t>
      </w:r>
    </w:p>
    <w:p w14:paraId="692E7263" w14:textId="0B33A84D" w:rsidR="00BC4799" w:rsidRDefault="007B29FF">
      <w:hyperlink r:id="rId9" w:history="1">
        <w:r w:rsidRPr="004249F1">
          <w:rPr>
            <w:rStyle w:val="Hyperlink"/>
            <w:rFonts w:ascii="Arial" w:hAnsi="Arial" w:cs="Arial"/>
            <w:sz w:val="18"/>
          </w:rPr>
          <w:t>regulatoryservices</w:t>
        </w:r>
        <w:r w:rsidRPr="004249F1">
          <w:rPr>
            <w:rStyle w:val="Hyperlink"/>
            <w:rFonts w:ascii="Arial" w:hAnsi="Arial" w:cs="Arial"/>
            <w:sz w:val="18"/>
          </w:rPr>
          <w:t>@guildford.gov.uk</w:t>
        </w:r>
      </w:hyperlink>
      <w:r>
        <w:rPr>
          <w:rFonts w:ascii="Arial" w:hAnsi="Arial" w:cs="Arial"/>
          <w:sz w:val="18"/>
        </w:rPr>
        <w:t xml:space="preserve"> </w:t>
      </w:r>
    </w:p>
    <w:sectPr w:rsidR="00BC4799" w:rsidSect="00982D74">
      <w:type w:val="continuous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97DD0" w14:textId="77777777" w:rsidR="007B29FF" w:rsidRDefault="007B29FF" w:rsidP="007B29FF">
      <w:r>
        <w:separator/>
      </w:r>
    </w:p>
  </w:endnote>
  <w:endnote w:type="continuationSeparator" w:id="0">
    <w:p w14:paraId="7A2D725B" w14:textId="77777777" w:rsidR="007B29FF" w:rsidRDefault="007B29FF" w:rsidP="007B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0A81" w14:textId="77777777" w:rsidR="007B29FF" w:rsidRDefault="007B29FF" w:rsidP="007B29FF">
      <w:r>
        <w:separator/>
      </w:r>
    </w:p>
  </w:footnote>
  <w:footnote w:type="continuationSeparator" w:id="0">
    <w:p w14:paraId="54D3A434" w14:textId="77777777" w:rsidR="007B29FF" w:rsidRDefault="007B29FF" w:rsidP="007B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FF"/>
    <w:rsid w:val="007B29FF"/>
    <w:rsid w:val="00B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DA41"/>
  <w15:chartTrackingRefBased/>
  <w15:docId w15:val="{6C3D7A6B-A8EA-4735-B743-4C599400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29FF"/>
    <w:pPr>
      <w:spacing w:after="0" w:line="240" w:lineRule="auto"/>
    </w:pPr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29FF"/>
    <w:rPr>
      <w:color w:val="0000FF"/>
      <w:u w:val="single"/>
    </w:rPr>
  </w:style>
  <w:style w:type="paragraph" w:styleId="Header">
    <w:name w:val="header"/>
    <w:basedOn w:val="Normal"/>
    <w:link w:val="HeaderChar"/>
    <w:rsid w:val="007B2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29FF"/>
    <w:rPr>
      <w:rFonts w:ascii="Calibri" w:eastAsia="Calibri" w:hAnsi="Calibri" w:cs="Times New Roman"/>
      <w:lang w:bidi="en-US"/>
    </w:rPr>
  </w:style>
  <w:style w:type="paragraph" w:styleId="Footer">
    <w:name w:val="footer"/>
    <w:basedOn w:val="Normal"/>
    <w:link w:val="FooterChar"/>
    <w:rsid w:val="007B2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B29FF"/>
    <w:rPr>
      <w:rFonts w:ascii="Calibri" w:eastAsia="Calibri" w:hAnsi="Calibri" w:cs="Times New Roman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egulatoryservices@guildfor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ildford.gov.uk/article/21526/Street-trading-consent-applications-recently-receive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egulatoryservices@guil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Muir</dc:creator>
  <cp:keywords/>
  <dc:description/>
  <cp:lastModifiedBy>Peter Muir</cp:lastModifiedBy>
  <cp:revision>1</cp:revision>
  <dcterms:created xsi:type="dcterms:W3CDTF">2020-04-28T13:55:00Z</dcterms:created>
  <dcterms:modified xsi:type="dcterms:W3CDTF">2020-04-28T14:04:00Z</dcterms:modified>
</cp:coreProperties>
</file>