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2CC0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772C7539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Election: </w:t>
      </w:r>
      <w:r>
        <w:rPr>
          <w:color w:val="000000"/>
          <w:lang w:val="en-GB"/>
        </w:rPr>
        <w:tab/>
        <w:t xml:space="preserve">To be published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Monday 29 March 2021</w:t>
      </w:r>
    </w:p>
    <w:p w14:paraId="7F9A03BD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528E6990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first interim publication date </w:t>
      </w:r>
      <w:r>
        <w:rPr>
          <w:color w:val="000000"/>
          <w:lang w:val="en-GB"/>
        </w:rPr>
        <w:tab/>
        <w:t>Monday 29 March 2021</w:t>
      </w:r>
    </w:p>
    <w:p w14:paraId="3C74958D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5F9A0CB3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Delivery of nomination papers: During normal office </w:t>
      </w:r>
      <w:r>
        <w:rPr>
          <w:color w:val="000000"/>
          <w:lang w:val="en-GB"/>
        </w:rPr>
        <w:tab/>
        <w:t xml:space="preserve">Commencing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30 March 2021</w:t>
      </w:r>
    </w:p>
    <w:p w14:paraId="33E61DFF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hours on any day after the date of publication of the </w:t>
      </w:r>
    </w:p>
    <w:p w14:paraId="1E1999DA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 </w:t>
      </w:r>
    </w:p>
    <w:p w14:paraId="57300E58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69A3311D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delivery of nomination papers: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34A01BFF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7D5EE624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withdrawal of candidature: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3CAFF17C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44CFE602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notice of appointment of election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76B7AAE6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agents: </w:t>
      </w:r>
    </w:p>
    <w:p w14:paraId="7F242107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281403E7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first interim </w:t>
      </w:r>
      <w:r>
        <w:rPr>
          <w:color w:val="000000"/>
          <w:lang w:val="en-GB"/>
        </w:rPr>
        <w:tab/>
        <w:t>Thursday 8 April 2021</w:t>
      </w:r>
    </w:p>
    <w:p w14:paraId="22E68039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7FD1D33C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2FA19E68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second interim publication </w:t>
      </w:r>
      <w:r>
        <w:rPr>
          <w:color w:val="000000"/>
          <w:lang w:val="en-GB"/>
        </w:rPr>
        <w:tab/>
        <w:t>Thursday 8 April 2021</w:t>
      </w:r>
    </w:p>
    <w:p w14:paraId="6646CE20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date </w:t>
      </w:r>
    </w:p>
    <w:p w14:paraId="455E935E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58484CA5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Statement as to Persons Nominated: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Friday 9 April 2021</w:t>
      </w:r>
    </w:p>
    <w:p w14:paraId="68B14B6D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74A78D9B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Earliest possible first issue of postal ballot papers: </w:t>
      </w:r>
      <w:r>
        <w:rPr>
          <w:color w:val="000000"/>
          <w:lang w:val="en-GB"/>
        </w:rPr>
        <w:tab/>
        <w:t xml:space="preserve">At discretion of the Returning </w:t>
      </w:r>
      <w:r>
        <w:rPr>
          <w:color w:val="000000"/>
          <w:lang w:val="en-GB"/>
        </w:rPr>
        <w:tab/>
        <w:t>Monday 19 April 2021</w:t>
      </w:r>
    </w:p>
    <w:p w14:paraId="5AF05A8F" w14:textId="77777777" w:rsidR="00DE0F4C" w:rsidRDefault="00DE0F4C">
      <w:pPr>
        <w:widowControl w:val="0"/>
        <w:tabs>
          <w:tab w:val="left" w:pos="480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Officer</w:t>
      </w:r>
    </w:p>
    <w:p w14:paraId="51CF057A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0E11F7E2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Deadline for applications to be included on the </w:t>
      </w:r>
      <w:r>
        <w:rPr>
          <w:color w:val="000000"/>
          <w:lang w:val="en-GB"/>
        </w:rPr>
        <w:tab/>
        <w:t>Monday 19 April 2021</w:t>
      </w:r>
    </w:p>
    <w:p w14:paraId="625F556B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register of electors to be used at the election </w:t>
      </w:r>
    </w:p>
    <w:p w14:paraId="7E5CCC2C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4911C02D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second interim </w:t>
      </w:r>
      <w:r>
        <w:rPr>
          <w:color w:val="000000"/>
          <w:lang w:val="en-GB"/>
        </w:rPr>
        <w:tab/>
        <w:t>Monday 19 April 2021</w:t>
      </w:r>
    </w:p>
    <w:p w14:paraId="4906527E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129784F1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59D3CADF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post or to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20 April 2021</w:t>
      </w:r>
    </w:p>
    <w:p w14:paraId="2D1AA521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change existing absent vote details (e.g </w:t>
      </w:r>
    </w:p>
    <w:p w14:paraId="723DADD7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cancellation, redirection or ballot papers etc) </w:t>
      </w:r>
    </w:p>
    <w:p w14:paraId="4342FC8E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7BDF9957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27 April 2021</w:t>
      </w:r>
    </w:p>
    <w:p w14:paraId="4C0AA2EE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4F1955E8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Poll </w:t>
      </w:r>
      <w:r>
        <w:rPr>
          <w:color w:val="000000"/>
          <w:lang w:val="en-GB"/>
        </w:rPr>
        <w:tab/>
        <w:t>Tuesday 27 April 2021</w:t>
      </w:r>
    </w:p>
    <w:p w14:paraId="1A019022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49031C94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notice of appointment of counting </w:t>
      </w:r>
      <w:r>
        <w:rPr>
          <w:color w:val="000000"/>
          <w:lang w:val="en-GB"/>
        </w:rPr>
        <w:tab/>
        <w:t xml:space="preserve">Not later than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Wednesday 28 April 2021</w:t>
      </w:r>
    </w:p>
    <w:p w14:paraId="176C2466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 (and polling agents): </w:t>
      </w:r>
    </w:p>
    <w:p w14:paraId="2ABD0D3C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31B188C5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issue of postal ballot papers: </w:t>
      </w:r>
      <w:r>
        <w:rPr>
          <w:color w:val="000000"/>
          <w:lang w:val="en-GB"/>
        </w:rPr>
        <w:tab/>
        <w:t xml:space="preserve">At discretion of the Returning </w:t>
      </w:r>
      <w:r>
        <w:rPr>
          <w:color w:val="000000"/>
          <w:lang w:val="en-GB"/>
        </w:rPr>
        <w:tab/>
        <w:t>Wednesday 28 April 2021</w:t>
      </w:r>
    </w:p>
    <w:p w14:paraId="02D8BC78" w14:textId="77777777" w:rsidR="00DE0F4C" w:rsidRDefault="00DE0F4C">
      <w:pPr>
        <w:widowControl w:val="0"/>
        <w:tabs>
          <w:tab w:val="left" w:pos="480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Officer</w:t>
      </w:r>
    </w:p>
    <w:p w14:paraId="4FC30556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07B08180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as result of late </w:t>
      </w:r>
      <w:r>
        <w:rPr>
          <w:color w:val="000000"/>
          <w:lang w:val="en-GB"/>
        </w:rPr>
        <w:tab/>
        <w:t>Wednesday 28 April 2021</w:t>
      </w:r>
    </w:p>
    <w:p w14:paraId="1964BA08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applications </w:t>
      </w:r>
    </w:p>
    <w:p w14:paraId="48419707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174BC462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First day of requests to replace lost postal ballot </w:t>
      </w:r>
      <w:r>
        <w:rPr>
          <w:color w:val="000000"/>
          <w:lang w:val="en-GB"/>
        </w:rPr>
        <w:tab/>
        <w:t>Thursday 29 April 2021</w:t>
      </w:r>
    </w:p>
    <w:p w14:paraId="50B9991A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papers </w:t>
      </w:r>
    </w:p>
    <w:p w14:paraId="7B334871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796F1A9F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make alterations to the Register to </w:t>
      </w:r>
      <w:r>
        <w:rPr>
          <w:color w:val="000000"/>
          <w:lang w:val="en-GB"/>
        </w:rPr>
        <w:tab/>
        <w:t xml:space="preserve">Not later than 9pm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365D4477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correct a clerical error or to implement a court </w:t>
      </w:r>
    </w:p>
    <w:p w14:paraId="33186911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(registration appeal) decision </w:t>
      </w:r>
    </w:p>
    <w:p w14:paraId="4A8370DD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2F8DB743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issue replacement spoilt or lost postal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6ABC4B2C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ballot papers: </w:t>
      </w:r>
    </w:p>
    <w:p w14:paraId="549CBBE9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1BE1CD30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Polling Day </w:t>
      </w:r>
      <w:r>
        <w:rPr>
          <w:color w:val="000000"/>
          <w:lang w:val="en-GB"/>
        </w:rPr>
        <w:tab/>
        <w:t>(7am to 10pm)</w:t>
      </w:r>
      <w:r>
        <w:rPr>
          <w:color w:val="000000"/>
          <w:lang w:val="en-GB"/>
        </w:rPr>
        <w:tab/>
        <w:t>Thursday 6 May 2021</w:t>
      </w:r>
    </w:p>
    <w:p w14:paraId="4089615C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7168E5BA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Opening of postal votes (if any) brought by POs to </w:t>
      </w:r>
      <w:r>
        <w:rPr>
          <w:color w:val="000000"/>
          <w:lang w:val="en-GB"/>
        </w:rPr>
        <w:tab/>
        <w:t>Thursday 6 May 2021</w:t>
      </w:r>
    </w:p>
    <w:p w14:paraId="60421292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the Count </w:t>
      </w:r>
    </w:p>
    <w:p w14:paraId="61CF4A92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</w:p>
    <w:p w14:paraId="686CB394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2D322E3A" w14:textId="77777777" w:rsidR="00DE0F4C" w:rsidRDefault="00DE0F4C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on </w:t>
      </w:r>
      <w:r>
        <w:rPr>
          <w:color w:val="000000"/>
          <w:lang w:val="en-GB"/>
        </w:rPr>
        <w:tab/>
        <w:t>Not later than 5pm on</w:t>
      </w:r>
      <w:r>
        <w:rPr>
          <w:color w:val="000000"/>
          <w:lang w:val="en-GB"/>
        </w:rPr>
        <w:tab/>
        <w:t>Thursday 6 May 2021</w:t>
      </w:r>
    </w:p>
    <w:p w14:paraId="79242B67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grounds of medical emergency / Business </w:t>
      </w:r>
    </w:p>
    <w:p w14:paraId="7BA2016E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111DD246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the receipt of return of election </w:t>
      </w:r>
      <w:r>
        <w:rPr>
          <w:color w:val="000000"/>
          <w:lang w:val="en-GB"/>
        </w:rPr>
        <w:tab/>
        <w:t>Thursday 10 June 2021</w:t>
      </w:r>
    </w:p>
    <w:p w14:paraId="40187DE7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expenses (assuming declaration of the Result </w:t>
      </w:r>
    </w:p>
    <w:p w14:paraId="06A2E2C9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before midnight) </w:t>
      </w:r>
    </w:p>
    <w:p w14:paraId="31E2E0A8" w14:textId="77777777" w:rsidR="00DE0F4C" w:rsidRDefault="00DE0F4C">
      <w:pPr>
        <w:widowControl w:val="0"/>
        <w:spacing w:line="120" w:lineRule="exact"/>
        <w:rPr>
          <w:lang w:val="en-GB"/>
        </w:rPr>
      </w:pPr>
    </w:p>
    <w:p w14:paraId="67D16A3D" w14:textId="77777777" w:rsidR="00DE0F4C" w:rsidRDefault="00DE0F4C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the receipt of return of election </w:t>
      </w:r>
      <w:r>
        <w:rPr>
          <w:color w:val="000000"/>
          <w:lang w:val="en-GB"/>
        </w:rPr>
        <w:tab/>
        <w:t>Friday 11 June 2021</w:t>
      </w:r>
    </w:p>
    <w:p w14:paraId="67E5A4DD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expenses (assuming declaration of the Result after </w:t>
      </w:r>
    </w:p>
    <w:p w14:paraId="6FF2920A" w14:textId="77777777" w:rsidR="00DE0F4C" w:rsidRDefault="00DE0F4C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midnight) </w:t>
      </w:r>
    </w:p>
    <w:sectPr w:rsidR="00DE0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567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A32D0" w14:textId="77777777" w:rsidR="00DE0F4C" w:rsidRDefault="00DE0F4C">
      <w:r>
        <w:separator/>
      </w:r>
    </w:p>
  </w:endnote>
  <w:endnote w:type="continuationSeparator" w:id="0">
    <w:p w14:paraId="247234FD" w14:textId="77777777" w:rsidR="00DE0F4C" w:rsidRDefault="00DE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017F" w14:textId="77777777" w:rsidR="005C7AF5" w:rsidRDefault="005C7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E42A" w14:textId="77777777" w:rsidR="00DE0F4C" w:rsidRDefault="00DE0F4C">
    <w:pPr>
      <w:pStyle w:val="Style17"/>
      <w:spacing w:line="280" w:lineRule="exact"/>
      <w:rPr>
        <w:color w:val="000000"/>
      </w:rPr>
    </w:pPr>
    <w:r>
      <w:tab/>
    </w:r>
    <w:r>
      <w:rPr>
        <w:color w:val="000000"/>
      </w:rPr>
      <w:t>Guildford Borough Council</w:t>
    </w:r>
  </w:p>
  <w:p w14:paraId="6804E889" w14:textId="77777777" w:rsidR="00DE0F4C" w:rsidRDefault="00DE0F4C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 House</w:t>
    </w:r>
  </w:p>
  <w:p w14:paraId="1F59C256" w14:textId="77777777" w:rsidR="00DE0F4C" w:rsidRDefault="00DE0F4C">
    <w:pPr>
      <w:pStyle w:val="Style18"/>
      <w:spacing w:line="200" w:lineRule="exact"/>
      <w:rPr>
        <w:color w:val="000000"/>
      </w:rPr>
    </w:pPr>
    <w:r>
      <w:tab/>
    </w:r>
    <w:r>
      <w:rPr>
        <w:color w:val="000000"/>
      </w:rPr>
      <w:t>James Whiteman</w:t>
    </w:r>
  </w:p>
  <w:p w14:paraId="51812CAA" w14:textId="77777777" w:rsidR="00DE0F4C" w:rsidRDefault="00DE0F4C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</w:t>
    </w:r>
  </w:p>
  <w:p w14:paraId="639B6446" w14:textId="77777777" w:rsidR="00DE0F4C" w:rsidRDefault="00DE0F4C">
    <w:pPr>
      <w:pStyle w:val="Style19"/>
      <w:spacing w:line="228" w:lineRule="exact"/>
      <w:rPr>
        <w:color w:val="000000"/>
      </w:rPr>
    </w:pPr>
    <w:r>
      <w:tab/>
    </w:r>
    <w:r>
      <w:rPr>
        <w:color w:val="000000"/>
      </w:rPr>
      <w:t>Guildford</w:t>
    </w:r>
    <w:r>
      <w:rPr>
        <w:color w:val="000000"/>
      </w:rPr>
      <w:tab/>
      <w:t>Returning Officer</w:t>
    </w:r>
  </w:p>
  <w:p w14:paraId="5B62CE8F" w14:textId="77777777" w:rsidR="00DE0F4C" w:rsidRDefault="00DE0F4C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Surrey</w:t>
    </w:r>
  </w:p>
  <w:p w14:paraId="789B2AD3" w14:textId="77777777" w:rsidR="00DE0F4C" w:rsidRDefault="00DE0F4C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GU2 4BB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28B1" w14:textId="77777777" w:rsidR="005C7AF5" w:rsidRDefault="005C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8F14" w14:textId="77777777" w:rsidR="00DE0F4C" w:rsidRDefault="00DE0F4C">
      <w:r>
        <w:separator/>
      </w:r>
    </w:p>
  </w:footnote>
  <w:footnote w:type="continuationSeparator" w:id="0">
    <w:p w14:paraId="0652981E" w14:textId="77777777" w:rsidR="00DE0F4C" w:rsidRDefault="00DE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EB4A" w14:textId="77777777" w:rsidR="005C7AF5" w:rsidRDefault="005C7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8248" w14:textId="77777777" w:rsidR="00DE0F4C" w:rsidRDefault="00DE0F4C">
    <w:pPr>
      <w:pStyle w:val="Style15"/>
      <w:spacing w:line="360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Guildford Borough Council</w:t>
    </w:r>
  </w:p>
  <w:p w14:paraId="5EE8A9D8" w14:textId="77777777" w:rsidR="00DE0F4C" w:rsidRDefault="00DE0F4C">
    <w:pPr>
      <w:widowControl w:val="0"/>
      <w:spacing w:line="120" w:lineRule="exact"/>
    </w:pPr>
  </w:p>
  <w:p w14:paraId="1EC8AB53" w14:textId="77777777" w:rsidR="00DE0F4C" w:rsidRDefault="00DE0F4C">
    <w:pPr>
      <w:pStyle w:val="Style15"/>
      <w:spacing w:line="400" w:lineRule="exact"/>
      <w:rPr>
        <w:b/>
        <w:bCs/>
        <w:color w:val="000000"/>
        <w:sz w:val="40"/>
        <w:szCs w:val="40"/>
      </w:rPr>
    </w:pPr>
    <w:r>
      <w:tab/>
    </w:r>
    <w:r w:rsidR="005C7AF5">
      <w:rPr>
        <w:b/>
        <w:bCs/>
        <w:color w:val="000000"/>
        <w:sz w:val="40"/>
        <w:szCs w:val="40"/>
      </w:rPr>
      <w:t>Pirbright</w:t>
    </w:r>
    <w:r>
      <w:rPr>
        <w:b/>
        <w:bCs/>
        <w:color w:val="000000"/>
        <w:sz w:val="40"/>
        <w:szCs w:val="40"/>
      </w:rPr>
      <w:t xml:space="preserve"> By</w:t>
    </w:r>
    <w:r>
      <w:rPr>
        <w:b/>
        <w:bCs/>
        <w:color w:val="000000"/>
        <w:sz w:val="40"/>
        <w:szCs w:val="40"/>
      </w:rPr>
      <w:noBreakHyphen/>
      <w:t>Election 2021</w:t>
    </w:r>
  </w:p>
  <w:p w14:paraId="13614794" w14:textId="77777777" w:rsidR="00DE0F4C" w:rsidRDefault="00DE0F4C">
    <w:pPr>
      <w:pStyle w:val="Style15"/>
      <w:spacing w:line="360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6 May 2021</w:t>
    </w:r>
  </w:p>
  <w:p w14:paraId="1603A3A1" w14:textId="77777777" w:rsidR="00DE0F4C" w:rsidRDefault="00DE0F4C">
    <w:pPr>
      <w:widowControl w:val="0"/>
      <w:spacing w:line="120" w:lineRule="exact"/>
    </w:pPr>
  </w:p>
  <w:p w14:paraId="24A90712" w14:textId="77777777" w:rsidR="00DE0F4C" w:rsidRDefault="00DE0F4C">
    <w:pPr>
      <w:pStyle w:val="Style16"/>
      <w:spacing w:line="479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Election Timetable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0B74" w14:textId="77777777" w:rsidR="005C7AF5" w:rsidRDefault="005C7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7AF5"/>
    <w:rsid w:val="005C7AF5"/>
    <w:rsid w:val="00D47772"/>
    <w:rsid w:val="00D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F6431"/>
  <w14:defaultImageDpi w14:val="0"/>
  <w15:docId w15:val="{4967AFD3-6D3C-4553-8AF4-9AD4F479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4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399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12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right" w:pos="1068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left" w:pos="120"/>
        <w:tab w:val="right" w:pos="10680"/>
      </w:tabs>
    </w:pPr>
  </w:style>
  <w:style w:type="paragraph" w:styleId="Header">
    <w:name w:val="header"/>
    <w:basedOn w:val="Normal"/>
    <w:link w:val="HeaderChar"/>
    <w:uiPriority w:val="99"/>
    <w:unhideWhenUsed/>
    <w:rsid w:val="005C7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AF5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5C7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AF5"/>
    <w:rPr>
      <w:rFonts w:ascii="Arial" w:hAnsi="Arial" w:cs="Arial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4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Bradbrook</dc:creator>
  <cp:keywords/>
  <dc:description/>
  <cp:lastModifiedBy>Melanie Battams</cp:lastModifiedBy>
  <cp:revision>2</cp:revision>
  <dcterms:created xsi:type="dcterms:W3CDTF">2021-03-15T11:56:00Z</dcterms:created>
  <dcterms:modified xsi:type="dcterms:W3CDTF">2021-03-15T11:56:00Z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013C4CEE0698474165594716A59FA97739DF9854B42B7524B54D06EF314120E274291F00D93B5BBC988394C7A1218391E9AAE94A5B8EABE0F22D492FBB6E2E1EB4EE0481F03330575316F14BD792EC6AE8967656FC308124F6C8AF30E01BF3A4A3824FD8745550619EFFD084639EF9733BAB42B16DFC2E3A3E6AEA58D451939</vt:lpwstr>
  </property>
  <property fmtid="{D5CDD505-2E9C-101B-9397-08002B2CF9AE}" pid="3" name="Business Objects Context Information1">
    <vt:lpwstr>62AA6BF7668DB61C8BF2D03F912ECF562230EEC7FD9C8B2ADD4D447BBF91DDEA0F42BF0EEF9BB7D6B29144F50AA17FFA04E27E6A7BF1FF432B315675CA4755489ED2EA3F347EA15865B35D2A55007119A101E852BEB4F9829D8DEAE0D47971CFB9D89FC99C1E63F83CA907531DD8337C377C422F3D0DE898B874AED046D81CA</vt:lpwstr>
  </property>
  <property fmtid="{D5CDD505-2E9C-101B-9397-08002B2CF9AE}" pid="4" name="Business Objects Context Information2">
    <vt:lpwstr>6D84</vt:lpwstr>
  </property>
</Properties>
</file>