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EECB" w14:textId="77777777" w:rsidR="00D745C1" w:rsidRPr="00FF51D0" w:rsidRDefault="006259E2" w:rsidP="00D745C1">
      <w:pPr>
        <w:ind w:left="360"/>
        <w:jc w:val="center"/>
        <w:rPr>
          <w:rFonts w:asciiTheme="minorHAnsi" w:hAnsiTheme="minorHAnsi" w:cstheme="minorHAnsi"/>
          <w:b/>
          <w:bCs/>
          <w:sz w:val="22"/>
          <w:szCs w:val="22"/>
        </w:rPr>
      </w:pPr>
      <w:r w:rsidRPr="00FF51D0">
        <w:rPr>
          <w:rFonts w:asciiTheme="minorHAnsi" w:hAnsiTheme="minorHAnsi" w:cstheme="minorHAnsi"/>
          <w:b/>
          <w:bCs/>
          <w:sz w:val="22"/>
          <w:szCs w:val="22"/>
        </w:rPr>
        <w:t xml:space="preserve">WORKFORCE </w:t>
      </w:r>
      <w:r w:rsidR="007D33FD" w:rsidRPr="00FF51D0">
        <w:rPr>
          <w:rFonts w:asciiTheme="minorHAnsi" w:hAnsiTheme="minorHAnsi" w:cstheme="minorHAnsi"/>
          <w:b/>
          <w:bCs/>
          <w:sz w:val="22"/>
          <w:szCs w:val="22"/>
        </w:rPr>
        <w:t xml:space="preserve">PROFILE </w:t>
      </w:r>
    </w:p>
    <w:p w14:paraId="7F01C10D" w14:textId="5F56EC49" w:rsidR="00D745C1" w:rsidRPr="00FF51D0" w:rsidRDefault="00033E68" w:rsidP="00D745C1">
      <w:pPr>
        <w:ind w:left="360"/>
        <w:jc w:val="center"/>
        <w:rPr>
          <w:rFonts w:asciiTheme="minorHAnsi" w:hAnsiTheme="minorHAnsi" w:cstheme="minorHAnsi"/>
          <w:b/>
          <w:bCs/>
          <w:sz w:val="22"/>
          <w:szCs w:val="22"/>
        </w:rPr>
      </w:pPr>
      <w:r w:rsidRPr="00FF51D0">
        <w:rPr>
          <w:rFonts w:asciiTheme="minorHAnsi" w:hAnsiTheme="minorHAnsi" w:cstheme="minorHAnsi"/>
          <w:b/>
          <w:bCs/>
          <w:sz w:val="22"/>
          <w:szCs w:val="22"/>
        </w:rPr>
        <w:t>202</w:t>
      </w:r>
      <w:r w:rsidR="00AC22BD" w:rsidRPr="00FF51D0">
        <w:rPr>
          <w:rFonts w:asciiTheme="minorHAnsi" w:hAnsiTheme="minorHAnsi" w:cstheme="minorHAnsi"/>
          <w:b/>
          <w:bCs/>
          <w:sz w:val="22"/>
          <w:szCs w:val="22"/>
        </w:rPr>
        <w:t>2</w:t>
      </w:r>
    </w:p>
    <w:p w14:paraId="015811BA" w14:textId="77777777" w:rsidR="005F7C32" w:rsidRPr="00FF51D0" w:rsidRDefault="005F7C32" w:rsidP="00D745C1">
      <w:pPr>
        <w:ind w:left="360"/>
        <w:jc w:val="center"/>
        <w:rPr>
          <w:rFonts w:asciiTheme="minorHAnsi" w:hAnsiTheme="minorHAnsi" w:cstheme="minorHAnsi"/>
          <w:b/>
          <w:bCs/>
          <w:sz w:val="22"/>
          <w:szCs w:val="22"/>
        </w:rPr>
      </w:pPr>
    </w:p>
    <w:p w14:paraId="2AACC5BE" w14:textId="77777777" w:rsidR="005F7C32" w:rsidRPr="00FF51D0" w:rsidRDefault="00D745C1" w:rsidP="003C1853">
      <w:pPr>
        <w:pStyle w:val="Heading1"/>
        <w:numPr>
          <w:ilvl w:val="0"/>
          <w:numId w:val="5"/>
        </w:numPr>
        <w:spacing w:before="0" w:beforeAutospacing="0" w:after="0"/>
        <w:rPr>
          <w:rFonts w:asciiTheme="minorHAnsi" w:hAnsiTheme="minorHAnsi" w:cstheme="minorHAnsi"/>
          <w:sz w:val="22"/>
        </w:rPr>
      </w:pPr>
      <w:r w:rsidRPr="00FF51D0">
        <w:rPr>
          <w:rFonts w:asciiTheme="minorHAnsi" w:hAnsiTheme="minorHAnsi" w:cstheme="minorHAnsi"/>
          <w:sz w:val="22"/>
        </w:rPr>
        <w:t>Introduction</w:t>
      </w:r>
      <w:r w:rsidR="00F913CA" w:rsidRPr="00FF51D0">
        <w:rPr>
          <w:rFonts w:asciiTheme="minorHAnsi" w:hAnsiTheme="minorHAnsi" w:cstheme="minorHAnsi"/>
          <w:sz w:val="22"/>
        </w:rPr>
        <w:br/>
      </w:r>
    </w:p>
    <w:p w14:paraId="412AD434" w14:textId="2B5B158E" w:rsidR="00F913CA" w:rsidRPr="00FF51D0" w:rsidRDefault="00B91989" w:rsidP="003C1853">
      <w:pPr>
        <w:numPr>
          <w:ilvl w:val="1"/>
          <w:numId w:val="6"/>
        </w:numPr>
        <w:rPr>
          <w:rFonts w:asciiTheme="minorHAnsi" w:hAnsiTheme="minorHAnsi" w:cstheme="minorHAnsi"/>
          <w:sz w:val="22"/>
          <w:szCs w:val="22"/>
        </w:rPr>
      </w:pPr>
      <w:r w:rsidRPr="00FF51D0">
        <w:rPr>
          <w:rFonts w:asciiTheme="minorHAnsi" w:hAnsiTheme="minorHAnsi" w:cstheme="minorHAnsi"/>
          <w:sz w:val="22"/>
          <w:szCs w:val="22"/>
        </w:rPr>
        <w:t>This</w:t>
      </w:r>
      <w:r w:rsidR="005F7C32" w:rsidRPr="00FF51D0">
        <w:rPr>
          <w:rFonts w:asciiTheme="minorHAnsi" w:hAnsiTheme="minorHAnsi" w:cstheme="minorHAnsi"/>
          <w:sz w:val="22"/>
          <w:szCs w:val="22"/>
        </w:rPr>
        <w:t xml:space="preserve"> report </w:t>
      </w:r>
      <w:r w:rsidRPr="00FF51D0">
        <w:rPr>
          <w:rFonts w:asciiTheme="minorHAnsi" w:hAnsiTheme="minorHAnsi" w:cstheme="minorHAnsi"/>
          <w:sz w:val="22"/>
          <w:szCs w:val="22"/>
        </w:rPr>
        <w:t>reviews the</w:t>
      </w:r>
      <w:r w:rsidR="005F7C32" w:rsidRPr="00FF51D0">
        <w:rPr>
          <w:rFonts w:asciiTheme="minorHAnsi" w:hAnsiTheme="minorHAnsi" w:cstheme="minorHAnsi"/>
          <w:sz w:val="22"/>
          <w:szCs w:val="22"/>
        </w:rPr>
        <w:t xml:space="preserve"> diversity </w:t>
      </w:r>
      <w:r w:rsidR="007E6FA7" w:rsidRPr="00FF51D0">
        <w:rPr>
          <w:rFonts w:asciiTheme="minorHAnsi" w:hAnsiTheme="minorHAnsi" w:cstheme="minorHAnsi"/>
          <w:sz w:val="22"/>
          <w:szCs w:val="22"/>
        </w:rPr>
        <w:t xml:space="preserve">profile </w:t>
      </w:r>
      <w:r w:rsidR="005F7C32" w:rsidRPr="00FF51D0">
        <w:rPr>
          <w:rFonts w:asciiTheme="minorHAnsi" w:hAnsiTheme="minorHAnsi" w:cstheme="minorHAnsi"/>
          <w:sz w:val="22"/>
          <w:szCs w:val="22"/>
        </w:rPr>
        <w:t>of</w:t>
      </w:r>
      <w:r w:rsidR="00F65657" w:rsidRPr="00FF51D0">
        <w:rPr>
          <w:rFonts w:asciiTheme="minorHAnsi" w:hAnsiTheme="minorHAnsi" w:cstheme="minorHAnsi"/>
          <w:sz w:val="22"/>
          <w:szCs w:val="22"/>
        </w:rPr>
        <w:t xml:space="preserve"> Guildford Borough Council’s</w:t>
      </w:r>
      <w:r w:rsidR="005F7C32" w:rsidRPr="00FF51D0">
        <w:rPr>
          <w:rFonts w:asciiTheme="minorHAnsi" w:hAnsiTheme="minorHAnsi" w:cstheme="minorHAnsi"/>
          <w:sz w:val="22"/>
          <w:szCs w:val="22"/>
        </w:rPr>
        <w:t xml:space="preserve"> </w:t>
      </w:r>
      <w:r w:rsidR="00F65657" w:rsidRPr="00FF51D0">
        <w:rPr>
          <w:rFonts w:asciiTheme="minorHAnsi" w:hAnsiTheme="minorHAnsi" w:cstheme="minorHAnsi"/>
          <w:sz w:val="22"/>
          <w:szCs w:val="22"/>
        </w:rPr>
        <w:t>workforce and</w:t>
      </w:r>
      <w:r w:rsidR="005F7C32" w:rsidRPr="00FF51D0">
        <w:rPr>
          <w:rFonts w:asciiTheme="minorHAnsi" w:hAnsiTheme="minorHAnsi" w:cstheme="minorHAnsi"/>
          <w:sz w:val="22"/>
          <w:szCs w:val="22"/>
        </w:rPr>
        <w:t xml:space="preserve"> </w:t>
      </w:r>
      <w:r w:rsidRPr="00FF51D0">
        <w:rPr>
          <w:rFonts w:asciiTheme="minorHAnsi" w:hAnsiTheme="minorHAnsi" w:cstheme="minorHAnsi"/>
          <w:sz w:val="22"/>
          <w:szCs w:val="22"/>
        </w:rPr>
        <w:t>job applicants</w:t>
      </w:r>
      <w:r w:rsidR="002D6E54">
        <w:rPr>
          <w:rFonts w:asciiTheme="minorHAnsi" w:hAnsiTheme="minorHAnsi" w:cstheme="minorHAnsi"/>
          <w:sz w:val="22"/>
          <w:szCs w:val="22"/>
        </w:rPr>
        <w:t xml:space="preserve"> and is published </w:t>
      </w:r>
      <w:r w:rsidR="00DE75CA">
        <w:rPr>
          <w:rFonts w:asciiTheme="minorHAnsi" w:hAnsiTheme="minorHAnsi" w:cstheme="minorHAnsi"/>
          <w:sz w:val="22"/>
          <w:szCs w:val="22"/>
        </w:rPr>
        <w:t xml:space="preserve">on our internet </w:t>
      </w:r>
      <w:r w:rsidR="00A87598">
        <w:rPr>
          <w:rFonts w:asciiTheme="minorHAnsi" w:hAnsiTheme="minorHAnsi" w:cstheme="minorHAnsi"/>
          <w:sz w:val="22"/>
          <w:szCs w:val="22"/>
        </w:rPr>
        <w:t>annually</w:t>
      </w:r>
      <w:r w:rsidR="00DE75CA">
        <w:rPr>
          <w:rFonts w:asciiTheme="minorHAnsi" w:hAnsiTheme="minorHAnsi" w:cstheme="minorHAnsi"/>
          <w:sz w:val="22"/>
          <w:szCs w:val="22"/>
        </w:rPr>
        <w:t xml:space="preserve"> along with the Equality Scheme and Action Plan, and </w:t>
      </w:r>
      <w:r w:rsidR="00FA2B38">
        <w:rPr>
          <w:rFonts w:asciiTheme="minorHAnsi" w:hAnsiTheme="minorHAnsi" w:cstheme="minorHAnsi"/>
          <w:sz w:val="22"/>
          <w:szCs w:val="22"/>
        </w:rPr>
        <w:t>Gender Pay Gap Report</w:t>
      </w:r>
      <w:r w:rsidR="00322F67" w:rsidRPr="00FF51D0">
        <w:rPr>
          <w:rFonts w:asciiTheme="minorHAnsi" w:hAnsiTheme="minorHAnsi" w:cstheme="minorHAnsi"/>
          <w:sz w:val="22"/>
          <w:szCs w:val="22"/>
        </w:rPr>
        <w:t>.</w:t>
      </w:r>
      <w:r w:rsidR="00F913CA" w:rsidRPr="00FF51D0">
        <w:rPr>
          <w:rFonts w:asciiTheme="minorHAnsi" w:hAnsiTheme="minorHAnsi" w:cstheme="minorHAnsi"/>
          <w:sz w:val="22"/>
          <w:szCs w:val="22"/>
        </w:rPr>
        <w:br/>
      </w:r>
      <w:r w:rsidR="00322F67" w:rsidRPr="00FF51D0">
        <w:rPr>
          <w:rFonts w:asciiTheme="minorHAnsi" w:hAnsiTheme="minorHAnsi" w:cstheme="minorHAnsi"/>
          <w:sz w:val="22"/>
          <w:szCs w:val="22"/>
        </w:rPr>
        <w:t xml:space="preserve"> </w:t>
      </w:r>
    </w:p>
    <w:p w14:paraId="231BAD7D" w14:textId="77777777" w:rsidR="00F913CA" w:rsidRPr="00FF51D0" w:rsidRDefault="00F913CA" w:rsidP="003C1853">
      <w:pPr>
        <w:numPr>
          <w:ilvl w:val="1"/>
          <w:numId w:val="6"/>
        </w:numPr>
        <w:rPr>
          <w:rFonts w:asciiTheme="minorHAnsi" w:hAnsiTheme="minorHAnsi" w:cstheme="minorHAnsi"/>
          <w:sz w:val="22"/>
          <w:szCs w:val="22"/>
        </w:rPr>
      </w:pPr>
      <w:r w:rsidRPr="00FF51D0">
        <w:rPr>
          <w:rFonts w:asciiTheme="minorHAnsi" w:hAnsiTheme="minorHAnsi" w:cstheme="minorHAnsi"/>
          <w:sz w:val="22"/>
          <w:szCs w:val="22"/>
        </w:rPr>
        <w:t xml:space="preserve">All public sector employers, including local authorities, have a statutory duty under the Equality Act (2010) to publish the equality profile data it holds for its direct employee workforce on an annual basis. </w:t>
      </w:r>
      <w:r w:rsidRPr="00FF51D0">
        <w:rPr>
          <w:rFonts w:asciiTheme="minorHAnsi" w:hAnsiTheme="minorHAnsi" w:cstheme="minorHAnsi"/>
          <w:sz w:val="22"/>
          <w:szCs w:val="22"/>
        </w:rPr>
        <w:br/>
      </w:r>
    </w:p>
    <w:p w14:paraId="77DB676D" w14:textId="77777777" w:rsidR="00F913CA" w:rsidRPr="00FF51D0" w:rsidRDefault="00F913CA" w:rsidP="003C1853">
      <w:pPr>
        <w:numPr>
          <w:ilvl w:val="1"/>
          <w:numId w:val="6"/>
        </w:numPr>
        <w:rPr>
          <w:rFonts w:asciiTheme="minorHAnsi" w:hAnsiTheme="minorHAnsi" w:cstheme="minorHAnsi"/>
          <w:sz w:val="22"/>
          <w:szCs w:val="22"/>
        </w:rPr>
      </w:pPr>
      <w:r w:rsidRPr="00FF51D0">
        <w:rPr>
          <w:rFonts w:asciiTheme="minorHAnsi" w:hAnsiTheme="minorHAnsi" w:cstheme="minorHAnsi"/>
          <w:sz w:val="22"/>
          <w:szCs w:val="22"/>
        </w:rPr>
        <w:t xml:space="preserve">This data forms part of the evidence base that the council can use to ensure its employment practices and services are free from discrimination and prejudice, and fulfil the core statutory duty placed on all public sector employers, including local authorities, to: </w:t>
      </w:r>
    </w:p>
    <w:p w14:paraId="371BCAB1" w14:textId="77777777" w:rsidR="00F913CA" w:rsidRPr="00FF51D0" w:rsidRDefault="00F913CA" w:rsidP="00F913CA">
      <w:pPr>
        <w:rPr>
          <w:rFonts w:asciiTheme="minorHAnsi" w:hAnsiTheme="minorHAnsi" w:cstheme="minorHAnsi"/>
          <w:sz w:val="22"/>
          <w:szCs w:val="22"/>
        </w:rPr>
      </w:pPr>
      <w:r w:rsidRPr="00FF51D0">
        <w:rPr>
          <w:rFonts w:asciiTheme="minorHAnsi" w:hAnsiTheme="minorHAnsi" w:cstheme="minorHAnsi"/>
          <w:sz w:val="22"/>
          <w:szCs w:val="22"/>
        </w:rPr>
        <w:t xml:space="preserve"> </w:t>
      </w:r>
    </w:p>
    <w:p w14:paraId="403BB926" w14:textId="77777777" w:rsidR="00F913CA" w:rsidRPr="00FF51D0" w:rsidRDefault="00F913CA" w:rsidP="003C1853">
      <w:pPr>
        <w:numPr>
          <w:ilvl w:val="0"/>
          <w:numId w:val="7"/>
        </w:numPr>
        <w:rPr>
          <w:rFonts w:asciiTheme="minorHAnsi" w:hAnsiTheme="minorHAnsi" w:cstheme="minorHAnsi"/>
          <w:sz w:val="22"/>
          <w:szCs w:val="22"/>
        </w:rPr>
      </w:pPr>
      <w:r w:rsidRPr="00FF51D0">
        <w:rPr>
          <w:rFonts w:asciiTheme="minorHAnsi" w:hAnsiTheme="minorHAnsi" w:cstheme="minorHAnsi"/>
          <w:sz w:val="22"/>
          <w:szCs w:val="22"/>
        </w:rPr>
        <w:t>Monitor the profile of their workforce by the protected characteristics</w:t>
      </w:r>
    </w:p>
    <w:p w14:paraId="4E3AC045" w14:textId="77777777" w:rsidR="00F913CA" w:rsidRPr="00FF51D0" w:rsidRDefault="00F913CA" w:rsidP="003C1853">
      <w:pPr>
        <w:numPr>
          <w:ilvl w:val="0"/>
          <w:numId w:val="7"/>
        </w:numPr>
        <w:rPr>
          <w:rFonts w:asciiTheme="minorHAnsi" w:hAnsiTheme="minorHAnsi" w:cstheme="minorHAnsi"/>
          <w:sz w:val="22"/>
          <w:szCs w:val="22"/>
        </w:rPr>
      </w:pPr>
      <w:r w:rsidRPr="00FF51D0">
        <w:rPr>
          <w:rFonts w:asciiTheme="minorHAnsi" w:hAnsiTheme="minorHAnsi" w:cstheme="minorHAnsi"/>
          <w:sz w:val="22"/>
          <w:szCs w:val="22"/>
        </w:rPr>
        <w:t>Publish the relevant data on a regular basis (annually)</w:t>
      </w:r>
    </w:p>
    <w:p w14:paraId="3EEEEC43" w14:textId="77777777" w:rsidR="00F913CA" w:rsidRPr="00FF51D0" w:rsidRDefault="00F913CA" w:rsidP="003C1853">
      <w:pPr>
        <w:numPr>
          <w:ilvl w:val="0"/>
          <w:numId w:val="7"/>
        </w:numPr>
        <w:rPr>
          <w:rFonts w:asciiTheme="minorHAnsi" w:hAnsiTheme="minorHAnsi" w:cstheme="minorHAnsi"/>
          <w:sz w:val="22"/>
          <w:szCs w:val="22"/>
        </w:rPr>
      </w:pPr>
      <w:r w:rsidRPr="00FF51D0">
        <w:rPr>
          <w:rFonts w:asciiTheme="minorHAnsi" w:hAnsiTheme="minorHAnsi" w:cstheme="minorHAnsi"/>
          <w:sz w:val="22"/>
          <w:szCs w:val="22"/>
        </w:rPr>
        <w:t xml:space="preserve">Identify any negative trends or issues and take any necessary action to address these.  </w:t>
      </w:r>
    </w:p>
    <w:p w14:paraId="6EEA8DF8" w14:textId="77777777" w:rsidR="00F913CA" w:rsidRPr="00FF51D0" w:rsidRDefault="00F913CA" w:rsidP="00F913CA">
      <w:pPr>
        <w:pStyle w:val="paraheading"/>
        <w:numPr>
          <w:ilvl w:val="0"/>
          <w:numId w:val="0"/>
        </w:numPr>
        <w:spacing w:after="0"/>
        <w:ind w:left="120"/>
        <w:rPr>
          <w:rFonts w:asciiTheme="minorHAnsi" w:hAnsiTheme="minorHAnsi" w:cstheme="minorHAnsi"/>
          <w:sz w:val="22"/>
          <w:szCs w:val="22"/>
        </w:rPr>
      </w:pPr>
    </w:p>
    <w:p w14:paraId="375555CF" w14:textId="3B8BEFAF" w:rsidR="00F913CA" w:rsidRPr="00FF51D0" w:rsidRDefault="00D745C1" w:rsidP="0097417E">
      <w:pPr>
        <w:numPr>
          <w:ilvl w:val="1"/>
          <w:numId w:val="6"/>
        </w:numPr>
        <w:rPr>
          <w:rFonts w:asciiTheme="minorHAnsi" w:hAnsiTheme="minorHAnsi" w:cstheme="minorHAnsi"/>
          <w:sz w:val="22"/>
          <w:szCs w:val="22"/>
        </w:rPr>
      </w:pPr>
      <w:r w:rsidRPr="00FF51D0">
        <w:rPr>
          <w:rFonts w:asciiTheme="minorHAnsi" w:hAnsiTheme="minorHAnsi" w:cstheme="minorHAnsi"/>
          <w:sz w:val="22"/>
          <w:szCs w:val="22"/>
        </w:rPr>
        <w:t xml:space="preserve">The </w:t>
      </w:r>
      <w:r w:rsidR="00F913CA" w:rsidRPr="00FF51D0">
        <w:rPr>
          <w:rFonts w:asciiTheme="minorHAnsi" w:hAnsiTheme="minorHAnsi" w:cstheme="minorHAnsi"/>
          <w:sz w:val="22"/>
          <w:szCs w:val="22"/>
        </w:rPr>
        <w:t xml:space="preserve">workforce </w:t>
      </w:r>
      <w:r w:rsidRPr="00FF51D0">
        <w:rPr>
          <w:rFonts w:asciiTheme="minorHAnsi" w:hAnsiTheme="minorHAnsi" w:cstheme="minorHAnsi"/>
          <w:sz w:val="22"/>
          <w:szCs w:val="22"/>
        </w:rPr>
        <w:t xml:space="preserve">profile also compares the </w:t>
      </w:r>
      <w:proofErr w:type="spellStart"/>
      <w:r w:rsidRPr="00FF51D0">
        <w:rPr>
          <w:rFonts w:asciiTheme="minorHAnsi" w:hAnsiTheme="minorHAnsi" w:cstheme="minorHAnsi"/>
          <w:sz w:val="22"/>
          <w:szCs w:val="22"/>
        </w:rPr>
        <w:t>make up</w:t>
      </w:r>
      <w:proofErr w:type="spellEnd"/>
      <w:r w:rsidRPr="00FF51D0">
        <w:rPr>
          <w:rFonts w:asciiTheme="minorHAnsi" w:hAnsiTheme="minorHAnsi" w:cstheme="minorHAnsi"/>
          <w:sz w:val="22"/>
          <w:szCs w:val="22"/>
        </w:rPr>
        <w:t xml:space="preserve"> of the workforce </w:t>
      </w:r>
      <w:r w:rsidR="00703D87">
        <w:rPr>
          <w:rFonts w:asciiTheme="minorHAnsi" w:hAnsiTheme="minorHAnsi" w:cstheme="minorHAnsi"/>
          <w:sz w:val="22"/>
          <w:szCs w:val="22"/>
        </w:rPr>
        <w:t xml:space="preserve">in 2022 </w:t>
      </w:r>
      <w:r w:rsidRPr="00FF51D0">
        <w:rPr>
          <w:rFonts w:asciiTheme="minorHAnsi" w:hAnsiTheme="minorHAnsi" w:cstheme="minorHAnsi"/>
          <w:sz w:val="22"/>
          <w:szCs w:val="22"/>
        </w:rPr>
        <w:t xml:space="preserve">to the Guildford Borough population (taken from the </w:t>
      </w:r>
      <w:r w:rsidRPr="00654262">
        <w:rPr>
          <w:rFonts w:asciiTheme="minorHAnsi" w:hAnsiTheme="minorHAnsi" w:cstheme="minorHAnsi"/>
          <w:sz w:val="22"/>
          <w:szCs w:val="22"/>
        </w:rPr>
        <w:t>20</w:t>
      </w:r>
      <w:r w:rsidR="00654262" w:rsidRPr="00654262">
        <w:rPr>
          <w:rFonts w:asciiTheme="minorHAnsi" w:hAnsiTheme="minorHAnsi" w:cstheme="minorHAnsi"/>
          <w:sz w:val="22"/>
          <w:szCs w:val="22"/>
        </w:rPr>
        <w:t>2</w:t>
      </w:r>
      <w:r w:rsidRPr="00654262">
        <w:rPr>
          <w:rFonts w:asciiTheme="minorHAnsi" w:hAnsiTheme="minorHAnsi" w:cstheme="minorHAnsi"/>
          <w:sz w:val="22"/>
          <w:szCs w:val="22"/>
        </w:rPr>
        <w:t>1</w:t>
      </w:r>
      <w:r w:rsidRPr="00FF51D0">
        <w:rPr>
          <w:rFonts w:asciiTheme="minorHAnsi" w:hAnsiTheme="minorHAnsi" w:cstheme="minorHAnsi"/>
          <w:sz w:val="22"/>
          <w:szCs w:val="22"/>
        </w:rPr>
        <w:t xml:space="preserve"> census).  This data feeds into the Equality Action Plan which is part of the wider Equality Scheme</w:t>
      </w:r>
      <w:r w:rsidR="0097417E" w:rsidRPr="00FF51D0">
        <w:rPr>
          <w:rFonts w:asciiTheme="minorHAnsi" w:hAnsiTheme="minorHAnsi" w:cstheme="minorHAnsi"/>
          <w:sz w:val="22"/>
          <w:szCs w:val="22"/>
        </w:rPr>
        <w:t xml:space="preserve"> both of which can be found on the Guildford Borough Council website at www.guildford.gov.uk</w:t>
      </w:r>
      <w:r w:rsidRPr="00FF51D0">
        <w:rPr>
          <w:rFonts w:asciiTheme="minorHAnsi" w:hAnsiTheme="minorHAnsi" w:cstheme="minorHAnsi"/>
          <w:sz w:val="22"/>
          <w:szCs w:val="22"/>
        </w:rPr>
        <w:t xml:space="preserve"> </w:t>
      </w:r>
      <w:r w:rsidR="00F913CA" w:rsidRPr="00FF51D0">
        <w:rPr>
          <w:rFonts w:asciiTheme="minorHAnsi" w:hAnsiTheme="minorHAnsi" w:cstheme="minorHAnsi"/>
          <w:b/>
          <w:bCs/>
          <w:sz w:val="22"/>
          <w:szCs w:val="22"/>
        </w:rPr>
        <w:br/>
      </w:r>
    </w:p>
    <w:p w14:paraId="5A630B19" w14:textId="77777777" w:rsidR="00F913CA" w:rsidRPr="00FF51D0" w:rsidRDefault="00F913CA" w:rsidP="003C1853">
      <w:pPr>
        <w:numPr>
          <w:ilvl w:val="1"/>
          <w:numId w:val="6"/>
        </w:numPr>
        <w:rPr>
          <w:rFonts w:asciiTheme="minorHAnsi" w:hAnsiTheme="minorHAnsi" w:cstheme="minorHAnsi"/>
          <w:sz w:val="22"/>
          <w:szCs w:val="22"/>
        </w:rPr>
      </w:pPr>
      <w:r w:rsidRPr="00FF51D0">
        <w:rPr>
          <w:rFonts w:asciiTheme="minorHAnsi" w:hAnsiTheme="minorHAnsi" w:cstheme="minorHAnsi"/>
          <w:sz w:val="22"/>
          <w:szCs w:val="22"/>
        </w:rPr>
        <w:t xml:space="preserve">As a major local employer, it is important we work towards a situation where the council’s workforce, as a minimum, broadly reflects the makeup of the local community it serves.  Where possible we would like to exceed expectations and become fully inclusive at all levels of the organisation. </w:t>
      </w:r>
      <w:r w:rsidRPr="00FF51D0">
        <w:rPr>
          <w:rFonts w:asciiTheme="minorHAnsi" w:hAnsiTheme="minorHAnsi" w:cstheme="minorHAnsi"/>
          <w:sz w:val="22"/>
          <w:szCs w:val="22"/>
        </w:rPr>
        <w:br/>
      </w:r>
    </w:p>
    <w:p w14:paraId="2A4D480C" w14:textId="1FA86BBA" w:rsidR="00F564A0" w:rsidRDefault="00F913CA" w:rsidP="00F913CA">
      <w:pPr>
        <w:numPr>
          <w:ilvl w:val="1"/>
          <w:numId w:val="6"/>
        </w:numPr>
        <w:rPr>
          <w:rFonts w:asciiTheme="minorHAnsi" w:hAnsiTheme="minorHAnsi" w:cstheme="minorHAnsi"/>
          <w:sz w:val="22"/>
          <w:szCs w:val="22"/>
        </w:rPr>
      </w:pPr>
      <w:r w:rsidRPr="00FF51D0">
        <w:rPr>
          <w:rFonts w:asciiTheme="minorHAnsi" w:hAnsiTheme="minorHAnsi" w:cstheme="minorHAnsi"/>
          <w:sz w:val="22"/>
          <w:szCs w:val="22"/>
        </w:rPr>
        <w:t>The council collects a range of statistics on applicants and current employees in relation to protected characteristics data. The data is collected by way of self-declared returns from employees and candidates.</w:t>
      </w:r>
      <w:r w:rsidR="00F564A0">
        <w:rPr>
          <w:rFonts w:asciiTheme="minorHAnsi" w:hAnsiTheme="minorHAnsi" w:cstheme="minorHAnsi"/>
          <w:sz w:val="22"/>
          <w:szCs w:val="22"/>
        </w:rPr>
        <w:br/>
      </w:r>
    </w:p>
    <w:p w14:paraId="73328589" w14:textId="51B1455C" w:rsidR="00F564A0" w:rsidRPr="00F564A0" w:rsidRDefault="00F913CA" w:rsidP="00F564A0">
      <w:pPr>
        <w:pStyle w:val="ListParagraph"/>
        <w:numPr>
          <w:ilvl w:val="1"/>
          <w:numId w:val="6"/>
        </w:numPr>
        <w:rPr>
          <w:rFonts w:asciiTheme="minorHAnsi" w:hAnsiTheme="minorHAnsi" w:cstheme="minorHAnsi"/>
          <w:sz w:val="22"/>
          <w:szCs w:val="22"/>
        </w:rPr>
      </w:pPr>
      <w:r w:rsidRPr="00F564A0">
        <w:rPr>
          <w:rFonts w:asciiTheme="minorHAnsi" w:hAnsiTheme="minorHAnsi" w:cstheme="minorHAnsi"/>
          <w:sz w:val="22"/>
          <w:szCs w:val="22"/>
        </w:rPr>
        <w:t xml:space="preserve"> </w:t>
      </w:r>
      <w:r w:rsidR="00F564A0" w:rsidRPr="00F564A0">
        <w:rPr>
          <w:rFonts w:asciiTheme="minorHAnsi" w:hAnsiTheme="minorHAnsi" w:cstheme="minorHAnsi"/>
          <w:sz w:val="22"/>
          <w:szCs w:val="22"/>
        </w:rPr>
        <w:t xml:space="preserve">The council has a legal requirement to report its Gender Pay Gap, and this is the subject </w:t>
      </w:r>
      <w:r w:rsidR="00D334D7">
        <w:rPr>
          <w:rFonts w:asciiTheme="minorHAnsi" w:hAnsiTheme="minorHAnsi" w:cstheme="minorHAnsi"/>
          <w:sz w:val="22"/>
          <w:szCs w:val="22"/>
        </w:rPr>
        <w:t>of</w:t>
      </w:r>
      <w:r w:rsidR="00F564A0" w:rsidRPr="00F564A0">
        <w:rPr>
          <w:rFonts w:asciiTheme="minorHAnsi" w:hAnsiTheme="minorHAnsi" w:cstheme="minorHAnsi"/>
          <w:sz w:val="22"/>
          <w:szCs w:val="22"/>
        </w:rPr>
        <w:t xml:space="preserve"> a separate</w:t>
      </w:r>
      <w:r w:rsidR="00D334D7">
        <w:rPr>
          <w:rFonts w:asciiTheme="minorHAnsi" w:hAnsiTheme="minorHAnsi" w:cstheme="minorHAnsi"/>
          <w:sz w:val="22"/>
          <w:szCs w:val="22"/>
        </w:rPr>
        <w:t>,</w:t>
      </w:r>
      <w:r w:rsidR="00F564A0" w:rsidRPr="00F564A0">
        <w:rPr>
          <w:rFonts w:asciiTheme="minorHAnsi" w:hAnsiTheme="minorHAnsi" w:cstheme="minorHAnsi"/>
          <w:sz w:val="22"/>
          <w:szCs w:val="22"/>
        </w:rPr>
        <w:t xml:space="preserve"> more detailed report published annually.</w:t>
      </w:r>
      <w:r w:rsidR="00577718">
        <w:rPr>
          <w:rFonts w:asciiTheme="minorHAnsi" w:hAnsiTheme="minorHAnsi" w:cstheme="minorHAnsi"/>
          <w:sz w:val="22"/>
          <w:szCs w:val="22"/>
        </w:rPr>
        <w:t xml:space="preserve">  T</w:t>
      </w:r>
      <w:r w:rsidR="00C170CF">
        <w:rPr>
          <w:rFonts w:asciiTheme="minorHAnsi" w:hAnsiTheme="minorHAnsi" w:cstheme="minorHAnsi"/>
          <w:sz w:val="22"/>
          <w:szCs w:val="22"/>
        </w:rPr>
        <w:t>his can be found on the Equality pages of the Guildford Borough Council internet pages.</w:t>
      </w:r>
      <w:r w:rsidR="00F564A0" w:rsidRPr="00F564A0">
        <w:rPr>
          <w:rFonts w:asciiTheme="minorHAnsi" w:hAnsiTheme="minorHAnsi" w:cstheme="minorHAnsi"/>
          <w:sz w:val="22"/>
          <w:szCs w:val="22"/>
        </w:rPr>
        <w:t xml:space="preserve"> </w:t>
      </w:r>
    </w:p>
    <w:p w14:paraId="34B67E93" w14:textId="380D2ADB" w:rsidR="00D745C1" w:rsidRPr="008655E7" w:rsidRDefault="00F913CA" w:rsidP="00F564A0">
      <w:pPr>
        <w:ind w:left="792"/>
        <w:rPr>
          <w:rFonts w:asciiTheme="minorHAnsi" w:hAnsiTheme="minorHAnsi" w:cstheme="minorHAnsi"/>
          <w:sz w:val="22"/>
          <w:szCs w:val="22"/>
        </w:rPr>
      </w:pPr>
      <w:r w:rsidRPr="008655E7">
        <w:rPr>
          <w:rFonts w:asciiTheme="minorHAnsi" w:hAnsiTheme="minorHAnsi" w:cstheme="minorHAnsi"/>
          <w:sz w:val="22"/>
          <w:szCs w:val="22"/>
        </w:rPr>
        <w:tab/>
      </w:r>
    </w:p>
    <w:p w14:paraId="5822A1C5" w14:textId="77777777" w:rsidR="00E51C11" w:rsidRPr="00FF51D0" w:rsidRDefault="00F913CA" w:rsidP="003C1853">
      <w:pPr>
        <w:pStyle w:val="Heading2"/>
        <w:numPr>
          <w:ilvl w:val="0"/>
          <w:numId w:val="6"/>
        </w:numPr>
        <w:spacing w:before="0" w:beforeAutospacing="0" w:after="0" w:afterAutospacing="0"/>
        <w:rPr>
          <w:rFonts w:asciiTheme="minorHAnsi" w:hAnsiTheme="minorHAnsi" w:cstheme="minorHAnsi"/>
        </w:rPr>
      </w:pPr>
      <w:r w:rsidRPr="00FF51D0">
        <w:rPr>
          <w:rFonts w:asciiTheme="minorHAnsi" w:hAnsiTheme="minorHAnsi" w:cstheme="minorHAnsi"/>
        </w:rPr>
        <w:t>Establishment overview</w:t>
      </w:r>
      <w:r w:rsidRPr="00FF51D0">
        <w:rPr>
          <w:rFonts w:asciiTheme="minorHAnsi" w:hAnsiTheme="minorHAnsi" w:cstheme="minorHAnsi"/>
        </w:rPr>
        <w:br/>
      </w:r>
    </w:p>
    <w:p w14:paraId="45C52AF1" w14:textId="6C31DC16" w:rsidR="00FA2B38" w:rsidRDefault="00D745C1" w:rsidP="00FA2B38">
      <w:pPr>
        <w:pStyle w:val="paraheading"/>
        <w:numPr>
          <w:ilvl w:val="1"/>
          <w:numId w:val="6"/>
        </w:numPr>
        <w:spacing w:after="0"/>
        <w:rPr>
          <w:rFonts w:asciiTheme="minorHAnsi" w:hAnsiTheme="minorHAnsi" w:cstheme="minorHAnsi"/>
          <w:sz w:val="22"/>
          <w:szCs w:val="22"/>
        </w:rPr>
      </w:pPr>
      <w:r w:rsidRPr="00FF51D0">
        <w:rPr>
          <w:rFonts w:asciiTheme="minorHAnsi" w:hAnsiTheme="minorHAnsi" w:cstheme="minorHAnsi"/>
          <w:sz w:val="22"/>
          <w:szCs w:val="22"/>
        </w:rPr>
        <w:t xml:space="preserve">In </w:t>
      </w:r>
      <w:r w:rsidR="00CD4C7D">
        <w:rPr>
          <w:rFonts w:asciiTheme="minorHAnsi" w:hAnsiTheme="minorHAnsi" w:cstheme="minorHAnsi"/>
          <w:sz w:val="22"/>
          <w:szCs w:val="22"/>
        </w:rPr>
        <w:t>2022</w:t>
      </w:r>
      <w:r w:rsidR="00D83220" w:rsidRPr="00FF51D0">
        <w:rPr>
          <w:rFonts w:asciiTheme="minorHAnsi" w:hAnsiTheme="minorHAnsi" w:cstheme="minorHAnsi"/>
          <w:sz w:val="22"/>
          <w:szCs w:val="22"/>
        </w:rPr>
        <w:t>,</w:t>
      </w:r>
      <w:r w:rsidR="005F7C32" w:rsidRPr="00FF51D0">
        <w:rPr>
          <w:rFonts w:asciiTheme="minorHAnsi" w:hAnsiTheme="minorHAnsi" w:cstheme="minorHAnsi"/>
          <w:sz w:val="22"/>
          <w:szCs w:val="22"/>
        </w:rPr>
        <w:t xml:space="preserve"> </w:t>
      </w:r>
      <w:r w:rsidR="007E6FA7" w:rsidRPr="00FF51D0">
        <w:rPr>
          <w:rFonts w:asciiTheme="minorHAnsi" w:hAnsiTheme="minorHAnsi" w:cstheme="minorHAnsi"/>
          <w:sz w:val="22"/>
          <w:szCs w:val="22"/>
        </w:rPr>
        <w:t>the Council</w:t>
      </w:r>
      <w:r w:rsidR="00FD2BBB" w:rsidRPr="00FF51D0">
        <w:rPr>
          <w:rFonts w:asciiTheme="minorHAnsi" w:hAnsiTheme="minorHAnsi" w:cstheme="minorHAnsi"/>
          <w:sz w:val="22"/>
          <w:szCs w:val="22"/>
        </w:rPr>
        <w:t xml:space="preserve"> </w:t>
      </w:r>
      <w:r w:rsidR="006259E2" w:rsidRPr="00FF51D0">
        <w:rPr>
          <w:rFonts w:asciiTheme="minorHAnsi" w:hAnsiTheme="minorHAnsi" w:cstheme="minorHAnsi"/>
          <w:sz w:val="22"/>
          <w:szCs w:val="22"/>
        </w:rPr>
        <w:t xml:space="preserve">employed </w:t>
      </w:r>
      <w:r w:rsidR="001B0FF4">
        <w:rPr>
          <w:rFonts w:asciiTheme="minorHAnsi" w:hAnsiTheme="minorHAnsi" w:cstheme="minorHAnsi"/>
          <w:sz w:val="22"/>
          <w:szCs w:val="22"/>
        </w:rPr>
        <w:t>651</w:t>
      </w:r>
      <w:r w:rsidR="007D33FD" w:rsidRPr="00FF51D0">
        <w:rPr>
          <w:rFonts w:asciiTheme="minorHAnsi" w:hAnsiTheme="minorHAnsi" w:cstheme="minorHAnsi"/>
          <w:sz w:val="22"/>
          <w:szCs w:val="22"/>
        </w:rPr>
        <w:t xml:space="preserve"> </w:t>
      </w:r>
      <w:r w:rsidR="006259E2" w:rsidRPr="00FF51D0">
        <w:rPr>
          <w:rFonts w:asciiTheme="minorHAnsi" w:hAnsiTheme="minorHAnsi" w:cstheme="minorHAnsi"/>
          <w:sz w:val="22"/>
          <w:szCs w:val="22"/>
        </w:rPr>
        <w:t>people</w:t>
      </w:r>
      <w:r w:rsidR="00F913CA" w:rsidRPr="00FF51D0">
        <w:rPr>
          <w:rFonts w:asciiTheme="minorHAnsi" w:hAnsiTheme="minorHAnsi" w:cstheme="minorHAnsi"/>
          <w:sz w:val="22"/>
          <w:szCs w:val="22"/>
        </w:rPr>
        <w:t xml:space="preserve">.  </w:t>
      </w:r>
      <w:r w:rsidR="001108E0">
        <w:rPr>
          <w:rFonts w:asciiTheme="minorHAnsi" w:hAnsiTheme="minorHAnsi" w:cstheme="minorHAnsi"/>
          <w:sz w:val="22"/>
          <w:szCs w:val="22"/>
        </w:rPr>
        <w:t xml:space="preserve">There were 52 new starters and </w:t>
      </w:r>
      <w:r w:rsidR="007001D2">
        <w:rPr>
          <w:rFonts w:asciiTheme="minorHAnsi" w:hAnsiTheme="minorHAnsi" w:cstheme="minorHAnsi"/>
          <w:sz w:val="22"/>
          <w:szCs w:val="22"/>
        </w:rPr>
        <w:t>56 leavers.</w:t>
      </w:r>
      <w:r w:rsidR="00775ABA">
        <w:rPr>
          <w:rFonts w:asciiTheme="minorHAnsi" w:hAnsiTheme="minorHAnsi" w:cstheme="minorHAnsi"/>
          <w:sz w:val="22"/>
          <w:szCs w:val="22"/>
        </w:rPr>
        <w:t xml:space="preserve">  </w:t>
      </w:r>
      <w:proofErr w:type="gramStart"/>
      <w:r w:rsidR="00775ABA">
        <w:rPr>
          <w:rFonts w:asciiTheme="minorHAnsi" w:hAnsiTheme="minorHAnsi" w:cstheme="minorHAnsi"/>
          <w:sz w:val="22"/>
          <w:szCs w:val="22"/>
        </w:rPr>
        <w:t>The majority of</w:t>
      </w:r>
      <w:proofErr w:type="gramEnd"/>
      <w:r w:rsidR="00775ABA">
        <w:rPr>
          <w:rFonts w:asciiTheme="minorHAnsi" w:hAnsiTheme="minorHAnsi" w:cstheme="minorHAnsi"/>
          <w:sz w:val="22"/>
          <w:szCs w:val="22"/>
        </w:rPr>
        <w:t xml:space="preserve"> leavers were due to voluntary resignations however there were </w:t>
      </w:r>
      <w:r w:rsidR="00017F3F">
        <w:rPr>
          <w:rFonts w:asciiTheme="minorHAnsi" w:hAnsiTheme="minorHAnsi" w:cstheme="minorHAnsi"/>
          <w:sz w:val="22"/>
          <w:szCs w:val="22"/>
        </w:rPr>
        <w:t>3</w:t>
      </w:r>
      <w:r w:rsidR="00B312F2">
        <w:rPr>
          <w:rFonts w:asciiTheme="minorHAnsi" w:hAnsiTheme="minorHAnsi" w:cstheme="minorHAnsi"/>
          <w:sz w:val="22"/>
          <w:szCs w:val="22"/>
        </w:rPr>
        <w:t xml:space="preserve"> voluntary redundancies and 6 transfers to Waverley due to the Waverley/Guildford collaboration.</w:t>
      </w:r>
      <w:bookmarkStart w:id="0" w:name="_Hlk133240000"/>
      <w:r w:rsidR="00FA2B38">
        <w:rPr>
          <w:rFonts w:asciiTheme="minorHAnsi" w:hAnsiTheme="minorHAnsi" w:cstheme="minorHAnsi"/>
          <w:sz w:val="22"/>
          <w:szCs w:val="22"/>
        </w:rPr>
        <w:br/>
      </w:r>
    </w:p>
    <w:p w14:paraId="29B07089" w14:textId="0956108A" w:rsidR="00E51C11" w:rsidRPr="00FA2B38" w:rsidRDefault="00F913CA" w:rsidP="00FA2B38">
      <w:pPr>
        <w:pStyle w:val="paraheading"/>
        <w:numPr>
          <w:ilvl w:val="1"/>
          <w:numId w:val="6"/>
        </w:numPr>
        <w:spacing w:after="0"/>
        <w:rPr>
          <w:rFonts w:asciiTheme="minorHAnsi" w:hAnsiTheme="minorHAnsi" w:cstheme="minorHAnsi"/>
          <w:sz w:val="22"/>
          <w:szCs w:val="22"/>
        </w:rPr>
      </w:pPr>
      <w:r w:rsidRPr="00FA2B38">
        <w:rPr>
          <w:rFonts w:asciiTheme="minorHAnsi" w:hAnsiTheme="minorHAnsi" w:cstheme="minorHAnsi"/>
          <w:sz w:val="22"/>
          <w:szCs w:val="22"/>
        </w:rPr>
        <w:t xml:space="preserve">The council has a pay grading system </w:t>
      </w:r>
      <w:r w:rsidR="00265A93" w:rsidRPr="00FA2B38">
        <w:rPr>
          <w:rFonts w:asciiTheme="minorHAnsi" w:hAnsiTheme="minorHAnsi" w:cstheme="minorHAnsi"/>
          <w:sz w:val="22"/>
          <w:szCs w:val="22"/>
        </w:rPr>
        <w:t>which, for the purposes of this report,</w:t>
      </w:r>
      <w:r w:rsidRPr="00FA2B38">
        <w:rPr>
          <w:rFonts w:asciiTheme="minorHAnsi" w:hAnsiTheme="minorHAnsi" w:cstheme="minorHAnsi"/>
          <w:sz w:val="22"/>
          <w:szCs w:val="22"/>
        </w:rPr>
        <w:t xml:space="preserve"> are grouped into four key grade-bands. </w:t>
      </w:r>
      <w:r w:rsidRPr="00FA2B38">
        <w:rPr>
          <w:rFonts w:asciiTheme="minorHAnsi" w:hAnsiTheme="minorHAnsi" w:cstheme="minorHAnsi"/>
          <w:sz w:val="22"/>
          <w:szCs w:val="22"/>
        </w:rPr>
        <w:br/>
        <w:t>The table below shows the headcount</w:t>
      </w:r>
      <w:r w:rsidR="000326A7" w:rsidRPr="00FA2B38">
        <w:rPr>
          <w:rFonts w:asciiTheme="minorHAnsi" w:hAnsiTheme="minorHAnsi" w:cstheme="minorHAnsi"/>
          <w:sz w:val="22"/>
          <w:szCs w:val="22"/>
        </w:rPr>
        <w:t xml:space="preserve"> split by pay band</w:t>
      </w:r>
      <w:r w:rsidRPr="00FA2B38">
        <w:rPr>
          <w:rFonts w:asciiTheme="minorHAnsi" w:hAnsiTheme="minorHAnsi" w:cstheme="minorHAnsi"/>
          <w:sz w:val="22"/>
          <w:szCs w:val="22"/>
        </w:rPr>
        <w:t xml:space="preserve"> compared </w:t>
      </w:r>
      <w:r w:rsidR="007D33FD" w:rsidRPr="00FA2B38">
        <w:rPr>
          <w:rFonts w:asciiTheme="minorHAnsi" w:hAnsiTheme="minorHAnsi" w:cstheme="minorHAnsi"/>
          <w:sz w:val="22"/>
          <w:szCs w:val="22"/>
        </w:rPr>
        <w:t>to the previous year</w:t>
      </w:r>
      <w:r w:rsidR="000326A7" w:rsidRPr="00FA2B38">
        <w:rPr>
          <w:rFonts w:asciiTheme="minorHAnsi" w:hAnsiTheme="minorHAnsi" w:cstheme="minorHAnsi"/>
          <w:sz w:val="22"/>
          <w:szCs w:val="22"/>
        </w:rPr>
        <w:t>.</w:t>
      </w:r>
      <w:r w:rsidRPr="00FA2B38">
        <w:rPr>
          <w:rFonts w:asciiTheme="minorHAnsi" w:hAnsiTheme="minorHAnsi" w:cstheme="minorHAnsi"/>
          <w:sz w:val="22"/>
          <w:szCs w:val="22"/>
        </w:rPr>
        <w:t xml:space="preserve">  </w:t>
      </w:r>
      <w:r w:rsidR="00A619C3" w:rsidRPr="00FA2B38">
        <w:rPr>
          <w:rFonts w:asciiTheme="minorHAnsi" w:hAnsiTheme="minorHAnsi" w:cstheme="minorHAnsi"/>
          <w:sz w:val="22"/>
          <w:szCs w:val="22"/>
        </w:rPr>
        <w:t>While the headcount is lower the percentages remain largely similar.</w:t>
      </w:r>
      <w:r w:rsidR="00E33FE6" w:rsidRPr="00FA2B38">
        <w:rPr>
          <w:rFonts w:asciiTheme="minorHAnsi" w:hAnsiTheme="minorHAnsi" w:cstheme="minorHAnsi"/>
          <w:sz w:val="22"/>
          <w:szCs w:val="22"/>
        </w:rPr>
        <w:t xml:space="preserve">  </w:t>
      </w:r>
    </w:p>
    <w:p w14:paraId="70DA1102" w14:textId="77777777" w:rsidR="0012006F" w:rsidRPr="00DB1C7C" w:rsidRDefault="0012006F" w:rsidP="00D745C1">
      <w:pPr>
        <w:pStyle w:val="paraheading"/>
        <w:numPr>
          <w:ilvl w:val="0"/>
          <w:numId w:val="0"/>
        </w:numPr>
        <w:spacing w:after="0"/>
        <w:rPr>
          <w:rFonts w:asciiTheme="minorHAnsi" w:hAnsiTheme="minorHAnsi" w:cstheme="minorHAnsi"/>
          <w:sz w:val="22"/>
          <w:szCs w:val="22"/>
        </w:rPr>
      </w:pPr>
    </w:p>
    <w:tbl>
      <w:tblPr>
        <w:tblStyle w:val="Table3Deffects1"/>
        <w:tblW w:w="8990" w:type="dxa"/>
        <w:jc w:val="center"/>
        <w:shd w:val="clear" w:color="C0C0C0" w:fill="FFFFFF"/>
        <w:tblLook w:val="04A0" w:firstRow="1" w:lastRow="0" w:firstColumn="1" w:lastColumn="0" w:noHBand="0" w:noVBand="1"/>
      </w:tblPr>
      <w:tblGrid>
        <w:gridCol w:w="1987"/>
        <w:gridCol w:w="1714"/>
        <w:gridCol w:w="1763"/>
        <w:gridCol w:w="1763"/>
        <w:gridCol w:w="1763"/>
      </w:tblGrid>
      <w:tr w:rsidR="007D33FD" w:rsidRPr="00DB1C7C" w14:paraId="5FA00808" w14:textId="77777777" w:rsidTr="00630D4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87" w:type="dxa"/>
            <w:shd w:val="clear" w:color="C0C0C0" w:fill="FFFFFF"/>
          </w:tcPr>
          <w:p w14:paraId="78CB6060" w14:textId="77777777" w:rsidR="007D33FD" w:rsidRPr="00DB1C7C" w:rsidRDefault="007D33FD" w:rsidP="00D745C1">
            <w:pPr>
              <w:pStyle w:val="paraheading"/>
              <w:numPr>
                <w:ilvl w:val="0"/>
                <w:numId w:val="0"/>
              </w:numPr>
              <w:spacing w:after="0"/>
              <w:ind w:left="360"/>
              <w:jc w:val="center"/>
              <w:rPr>
                <w:rFonts w:asciiTheme="minorHAnsi" w:hAnsiTheme="minorHAnsi" w:cstheme="minorHAnsi"/>
                <w:b w:val="0"/>
                <w:bCs w:val="0"/>
                <w:sz w:val="22"/>
                <w:szCs w:val="22"/>
              </w:rPr>
            </w:pPr>
            <w:r w:rsidRPr="00DB1C7C">
              <w:rPr>
                <w:rFonts w:asciiTheme="minorHAnsi" w:hAnsiTheme="minorHAnsi" w:cstheme="minorHAnsi"/>
                <w:b w:val="0"/>
                <w:bCs w:val="0"/>
                <w:sz w:val="22"/>
                <w:szCs w:val="22"/>
              </w:rPr>
              <w:t>Pay Band</w:t>
            </w:r>
          </w:p>
        </w:tc>
        <w:tc>
          <w:tcPr>
            <w:tcW w:w="1714" w:type="dxa"/>
            <w:tcBorders>
              <w:bottom w:val="none" w:sz="0" w:space="0" w:color="auto"/>
            </w:tcBorders>
            <w:shd w:val="clear" w:color="C0C0C0" w:fill="FFFFFF"/>
          </w:tcPr>
          <w:p w14:paraId="2D3D3D62" w14:textId="77777777" w:rsidR="007D33FD" w:rsidRPr="00DB1C7C" w:rsidRDefault="007D33FD" w:rsidP="00D745C1">
            <w:pPr>
              <w:pStyle w:val="paraheading"/>
              <w:numPr>
                <w:ilvl w:val="0"/>
                <w:numId w:val="0"/>
              </w:numPr>
              <w:spacing w:after="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B1C7C">
              <w:rPr>
                <w:rFonts w:asciiTheme="minorHAnsi" w:hAnsiTheme="minorHAnsi" w:cstheme="minorHAnsi"/>
                <w:b w:val="0"/>
                <w:bCs w:val="0"/>
                <w:sz w:val="22"/>
                <w:szCs w:val="22"/>
              </w:rPr>
              <w:t>No. of employees</w:t>
            </w:r>
          </w:p>
          <w:p w14:paraId="2168B1D8" w14:textId="7034FA77" w:rsidR="007D33FD" w:rsidRPr="00DB1C7C" w:rsidRDefault="007D33FD" w:rsidP="00D745C1">
            <w:pPr>
              <w:pStyle w:val="paraheading"/>
              <w:numPr>
                <w:ilvl w:val="0"/>
                <w:numId w:val="0"/>
              </w:numPr>
              <w:spacing w:after="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B1C7C">
              <w:rPr>
                <w:rFonts w:asciiTheme="minorHAnsi" w:hAnsiTheme="minorHAnsi" w:cstheme="minorHAnsi"/>
                <w:b w:val="0"/>
                <w:bCs w:val="0"/>
                <w:sz w:val="22"/>
                <w:szCs w:val="22"/>
              </w:rPr>
              <w:t>20</w:t>
            </w:r>
            <w:r w:rsidR="00F913CA" w:rsidRPr="00DB1C7C">
              <w:rPr>
                <w:rFonts w:asciiTheme="minorHAnsi" w:hAnsiTheme="minorHAnsi" w:cstheme="minorHAnsi"/>
                <w:b w:val="0"/>
                <w:bCs w:val="0"/>
                <w:sz w:val="22"/>
                <w:szCs w:val="22"/>
              </w:rPr>
              <w:t>2</w:t>
            </w:r>
            <w:r w:rsidR="00C14629" w:rsidRPr="00DB1C7C">
              <w:rPr>
                <w:rFonts w:asciiTheme="minorHAnsi" w:hAnsiTheme="minorHAnsi" w:cstheme="minorHAnsi"/>
                <w:b w:val="0"/>
                <w:bCs w:val="0"/>
                <w:sz w:val="22"/>
                <w:szCs w:val="22"/>
              </w:rPr>
              <w:t>1</w:t>
            </w:r>
          </w:p>
        </w:tc>
        <w:tc>
          <w:tcPr>
            <w:tcW w:w="1763" w:type="dxa"/>
            <w:tcBorders>
              <w:bottom w:val="none" w:sz="0" w:space="0" w:color="auto"/>
            </w:tcBorders>
            <w:shd w:val="clear" w:color="C0C0C0" w:fill="FFFFFF"/>
          </w:tcPr>
          <w:p w14:paraId="487B6BC2" w14:textId="77777777" w:rsidR="007D33FD" w:rsidRPr="00DB1C7C" w:rsidRDefault="007D33FD" w:rsidP="00D745C1">
            <w:pPr>
              <w:pStyle w:val="paraheading"/>
              <w:numPr>
                <w:ilvl w:val="0"/>
                <w:numId w:val="0"/>
              </w:numPr>
              <w:spacing w:after="0"/>
              <w:ind w:left="857" w:hanging="73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B1C7C">
              <w:rPr>
                <w:rFonts w:asciiTheme="minorHAnsi" w:hAnsiTheme="minorHAnsi" w:cstheme="minorHAnsi"/>
                <w:b w:val="0"/>
                <w:bCs w:val="0"/>
                <w:sz w:val="22"/>
                <w:szCs w:val="22"/>
              </w:rPr>
              <w:t>Percentage</w:t>
            </w:r>
          </w:p>
          <w:p w14:paraId="41E1C579" w14:textId="41D4A4A1" w:rsidR="007D33FD" w:rsidRPr="00DB1C7C" w:rsidRDefault="007D33FD" w:rsidP="00D745C1">
            <w:pPr>
              <w:pStyle w:val="paraheading"/>
              <w:numPr>
                <w:ilvl w:val="0"/>
                <w:numId w:val="0"/>
              </w:numPr>
              <w:spacing w:after="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B1C7C">
              <w:rPr>
                <w:rFonts w:asciiTheme="minorHAnsi" w:hAnsiTheme="minorHAnsi" w:cstheme="minorHAnsi"/>
                <w:b w:val="0"/>
                <w:bCs w:val="0"/>
                <w:sz w:val="22"/>
                <w:szCs w:val="22"/>
              </w:rPr>
              <w:t>20</w:t>
            </w:r>
            <w:r w:rsidR="00F913CA" w:rsidRPr="00DB1C7C">
              <w:rPr>
                <w:rFonts w:asciiTheme="minorHAnsi" w:hAnsiTheme="minorHAnsi" w:cstheme="minorHAnsi"/>
                <w:b w:val="0"/>
                <w:bCs w:val="0"/>
                <w:sz w:val="22"/>
                <w:szCs w:val="22"/>
              </w:rPr>
              <w:t>2</w:t>
            </w:r>
            <w:r w:rsidR="00C14629" w:rsidRPr="00DB1C7C">
              <w:rPr>
                <w:rFonts w:asciiTheme="minorHAnsi" w:hAnsiTheme="minorHAnsi" w:cstheme="minorHAnsi"/>
                <w:b w:val="0"/>
                <w:bCs w:val="0"/>
                <w:sz w:val="22"/>
                <w:szCs w:val="22"/>
              </w:rPr>
              <w:t>1</w:t>
            </w:r>
          </w:p>
        </w:tc>
        <w:tc>
          <w:tcPr>
            <w:tcW w:w="1763" w:type="dxa"/>
            <w:tcBorders>
              <w:bottom w:val="none" w:sz="0" w:space="0" w:color="auto"/>
            </w:tcBorders>
            <w:shd w:val="clear" w:color="C0C0C0" w:fill="FFFFFF"/>
          </w:tcPr>
          <w:p w14:paraId="0D617E30" w14:textId="77777777" w:rsidR="007D33FD" w:rsidRPr="00DB1C7C" w:rsidRDefault="007D33FD" w:rsidP="00D745C1">
            <w:pPr>
              <w:pStyle w:val="paraheading"/>
              <w:numPr>
                <w:ilvl w:val="0"/>
                <w:numId w:val="0"/>
              </w:numPr>
              <w:spacing w:after="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B1C7C">
              <w:rPr>
                <w:rFonts w:asciiTheme="minorHAnsi" w:hAnsiTheme="minorHAnsi" w:cstheme="minorHAnsi"/>
                <w:b w:val="0"/>
                <w:bCs w:val="0"/>
                <w:sz w:val="22"/>
                <w:szCs w:val="22"/>
              </w:rPr>
              <w:t>No. of employees</w:t>
            </w:r>
          </w:p>
          <w:p w14:paraId="7032B8FF" w14:textId="7F1A0DC2" w:rsidR="007D33FD" w:rsidRPr="00DB1C7C" w:rsidRDefault="007D33FD" w:rsidP="00D745C1">
            <w:pPr>
              <w:pStyle w:val="paraheading"/>
              <w:numPr>
                <w:ilvl w:val="0"/>
                <w:numId w:val="0"/>
              </w:numPr>
              <w:spacing w:after="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B1C7C">
              <w:rPr>
                <w:rFonts w:asciiTheme="minorHAnsi" w:hAnsiTheme="minorHAnsi" w:cstheme="minorHAnsi"/>
                <w:b w:val="0"/>
                <w:bCs w:val="0"/>
                <w:sz w:val="22"/>
                <w:szCs w:val="22"/>
              </w:rPr>
              <w:t>202</w:t>
            </w:r>
            <w:r w:rsidR="00C14629" w:rsidRPr="00DB1C7C">
              <w:rPr>
                <w:rFonts w:asciiTheme="minorHAnsi" w:hAnsiTheme="minorHAnsi" w:cstheme="minorHAnsi"/>
                <w:b w:val="0"/>
                <w:bCs w:val="0"/>
                <w:sz w:val="22"/>
                <w:szCs w:val="22"/>
              </w:rPr>
              <w:t>2</w:t>
            </w:r>
          </w:p>
        </w:tc>
        <w:tc>
          <w:tcPr>
            <w:tcW w:w="1763" w:type="dxa"/>
            <w:tcBorders>
              <w:bottom w:val="none" w:sz="0" w:space="0" w:color="auto"/>
            </w:tcBorders>
            <w:shd w:val="clear" w:color="C0C0C0" w:fill="FFFFFF"/>
          </w:tcPr>
          <w:p w14:paraId="64F00C5D" w14:textId="77777777" w:rsidR="007D33FD" w:rsidRPr="00DB1C7C" w:rsidRDefault="007D33FD" w:rsidP="00D745C1">
            <w:pPr>
              <w:pStyle w:val="paraheading"/>
              <w:numPr>
                <w:ilvl w:val="0"/>
                <w:numId w:val="0"/>
              </w:numPr>
              <w:spacing w:after="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B1C7C">
              <w:rPr>
                <w:rFonts w:asciiTheme="minorHAnsi" w:hAnsiTheme="minorHAnsi" w:cstheme="minorHAnsi"/>
                <w:b w:val="0"/>
                <w:bCs w:val="0"/>
                <w:sz w:val="22"/>
                <w:szCs w:val="22"/>
              </w:rPr>
              <w:t>Percentage</w:t>
            </w:r>
          </w:p>
          <w:p w14:paraId="68174431" w14:textId="74256CFD" w:rsidR="007D33FD" w:rsidRPr="00DB1C7C" w:rsidRDefault="007D33FD" w:rsidP="00D745C1">
            <w:pPr>
              <w:pStyle w:val="paraheading"/>
              <w:numPr>
                <w:ilvl w:val="0"/>
                <w:numId w:val="0"/>
              </w:numPr>
              <w:spacing w:after="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DB1C7C">
              <w:rPr>
                <w:rFonts w:asciiTheme="minorHAnsi" w:hAnsiTheme="minorHAnsi" w:cstheme="minorHAnsi"/>
                <w:b w:val="0"/>
                <w:bCs w:val="0"/>
                <w:sz w:val="22"/>
                <w:szCs w:val="22"/>
              </w:rPr>
              <w:t>202</w:t>
            </w:r>
            <w:r w:rsidR="00C14629" w:rsidRPr="00DB1C7C">
              <w:rPr>
                <w:rFonts w:asciiTheme="minorHAnsi" w:hAnsiTheme="minorHAnsi" w:cstheme="minorHAnsi"/>
                <w:b w:val="0"/>
                <w:bCs w:val="0"/>
                <w:sz w:val="22"/>
                <w:szCs w:val="22"/>
              </w:rPr>
              <w:t>2</w:t>
            </w:r>
          </w:p>
        </w:tc>
      </w:tr>
      <w:tr w:rsidR="00C14629" w:rsidRPr="00DB1C7C" w14:paraId="1973FBE7" w14:textId="77777777" w:rsidTr="00630D42">
        <w:trPr>
          <w:jc w:val="center"/>
        </w:trPr>
        <w:tc>
          <w:tcPr>
            <w:cnfStyle w:val="001000000000" w:firstRow="0" w:lastRow="0" w:firstColumn="1" w:lastColumn="0" w:oddVBand="0" w:evenVBand="0" w:oddHBand="0" w:evenHBand="0" w:firstRowFirstColumn="0" w:firstRowLastColumn="0" w:lastRowFirstColumn="0" w:lastRowLastColumn="0"/>
            <w:tcW w:w="1987" w:type="dxa"/>
            <w:tcBorders>
              <w:right w:val="none" w:sz="0" w:space="0" w:color="auto"/>
            </w:tcBorders>
            <w:shd w:val="clear" w:color="C0C0C0" w:fill="FFFFFF"/>
          </w:tcPr>
          <w:p w14:paraId="1960FAE4" w14:textId="77777777" w:rsidR="00C14629" w:rsidRPr="00DB1C7C" w:rsidRDefault="00C14629" w:rsidP="00C14629">
            <w:pPr>
              <w:pStyle w:val="paraheading"/>
              <w:numPr>
                <w:ilvl w:val="0"/>
                <w:numId w:val="0"/>
              </w:numPr>
              <w:spacing w:after="0"/>
              <w:ind w:left="360"/>
              <w:jc w:val="center"/>
              <w:rPr>
                <w:rFonts w:asciiTheme="minorHAnsi" w:hAnsiTheme="minorHAnsi" w:cstheme="minorHAnsi"/>
                <w:sz w:val="22"/>
                <w:szCs w:val="22"/>
              </w:rPr>
            </w:pPr>
            <w:bookmarkStart w:id="1" w:name="_Hlk128652213"/>
            <w:r w:rsidRPr="00DB1C7C">
              <w:rPr>
                <w:rFonts w:asciiTheme="minorHAnsi" w:hAnsiTheme="minorHAnsi" w:cstheme="minorHAnsi"/>
                <w:sz w:val="22"/>
                <w:szCs w:val="22"/>
              </w:rPr>
              <w:t>1 to 5</w:t>
            </w:r>
          </w:p>
        </w:tc>
        <w:tc>
          <w:tcPr>
            <w:tcW w:w="1714" w:type="dxa"/>
            <w:shd w:val="clear" w:color="C0C0C0" w:fill="FFFFFF"/>
          </w:tcPr>
          <w:p w14:paraId="3885CA74" w14:textId="6E3AD2D4" w:rsidR="00C14629" w:rsidRPr="00DB1C7C" w:rsidRDefault="00C1462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525</w:t>
            </w:r>
          </w:p>
        </w:tc>
        <w:tc>
          <w:tcPr>
            <w:tcW w:w="1763" w:type="dxa"/>
            <w:shd w:val="clear" w:color="C0C0C0" w:fill="FFFFFF"/>
          </w:tcPr>
          <w:p w14:paraId="7FB4A4DF" w14:textId="46654DF3" w:rsidR="00C14629" w:rsidRPr="00DB1C7C" w:rsidRDefault="00C1462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69%</w:t>
            </w:r>
          </w:p>
        </w:tc>
        <w:tc>
          <w:tcPr>
            <w:tcW w:w="1763" w:type="dxa"/>
            <w:shd w:val="clear" w:color="C0C0C0" w:fill="FFFFFF"/>
          </w:tcPr>
          <w:p w14:paraId="5025EBF5" w14:textId="4441C5AB" w:rsidR="00C14629" w:rsidRPr="00DB1C7C" w:rsidRDefault="00FB1CDE"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456</w:t>
            </w:r>
          </w:p>
        </w:tc>
        <w:tc>
          <w:tcPr>
            <w:tcW w:w="1763" w:type="dxa"/>
            <w:shd w:val="clear" w:color="C0C0C0" w:fill="FFFFFF"/>
          </w:tcPr>
          <w:p w14:paraId="59D9F40A" w14:textId="51ABD4B7" w:rsidR="00C14629" w:rsidRPr="00DB1C7C" w:rsidRDefault="00FB1CDE"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7</w:t>
            </w:r>
            <w:r w:rsidR="004C77B9" w:rsidRPr="00DB1C7C">
              <w:rPr>
                <w:rFonts w:asciiTheme="minorHAnsi" w:hAnsiTheme="minorHAnsi" w:cstheme="minorHAnsi"/>
                <w:sz w:val="22"/>
                <w:szCs w:val="22"/>
              </w:rPr>
              <w:t>0</w:t>
            </w:r>
            <w:r w:rsidR="00D86625" w:rsidRPr="00DB1C7C">
              <w:rPr>
                <w:rFonts w:asciiTheme="minorHAnsi" w:hAnsiTheme="minorHAnsi" w:cstheme="minorHAnsi"/>
                <w:sz w:val="22"/>
                <w:szCs w:val="22"/>
              </w:rPr>
              <w:t>%</w:t>
            </w:r>
          </w:p>
        </w:tc>
      </w:tr>
      <w:tr w:rsidR="00C14629" w:rsidRPr="00DB1C7C" w14:paraId="694255D1" w14:textId="77777777" w:rsidTr="00630D42">
        <w:trPr>
          <w:jc w:val="center"/>
        </w:trPr>
        <w:tc>
          <w:tcPr>
            <w:cnfStyle w:val="001000000000" w:firstRow="0" w:lastRow="0" w:firstColumn="1" w:lastColumn="0" w:oddVBand="0" w:evenVBand="0" w:oddHBand="0" w:evenHBand="0" w:firstRowFirstColumn="0" w:firstRowLastColumn="0" w:lastRowFirstColumn="0" w:lastRowLastColumn="0"/>
            <w:tcW w:w="1987" w:type="dxa"/>
            <w:tcBorders>
              <w:right w:val="none" w:sz="0" w:space="0" w:color="auto"/>
            </w:tcBorders>
            <w:shd w:val="clear" w:color="C0C0C0" w:fill="FFFFFF"/>
          </w:tcPr>
          <w:p w14:paraId="11937F59" w14:textId="77777777" w:rsidR="00C14629" w:rsidRPr="00DB1C7C" w:rsidRDefault="00C14629" w:rsidP="00C14629">
            <w:pPr>
              <w:pStyle w:val="paraheading"/>
              <w:numPr>
                <w:ilvl w:val="0"/>
                <w:numId w:val="0"/>
              </w:numPr>
              <w:spacing w:after="0"/>
              <w:ind w:left="360"/>
              <w:jc w:val="center"/>
              <w:rPr>
                <w:rFonts w:asciiTheme="minorHAnsi" w:hAnsiTheme="minorHAnsi" w:cstheme="minorHAnsi"/>
                <w:sz w:val="22"/>
                <w:szCs w:val="22"/>
              </w:rPr>
            </w:pPr>
            <w:r w:rsidRPr="00DB1C7C">
              <w:rPr>
                <w:rFonts w:asciiTheme="minorHAnsi" w:hAnsiTheme="minorHAnsi" w:cstheme="minorHAnsi"/>
                <w:sz w:val="22"/>
                <w:szCs w:val="22"/>
              </w:rPr>
              <w:t>6 to 9</w:t>
            </w:r>
          </w:p>
        </w:tc>
        <w:tc>
          <w:tcPr>
            <w:tcW w:w="1714" w:type="dxa"/>
            <w:shd w:val="clear" w:color="C0C0C0" w:fill="FFFFFF"/>
          </w:tcPr>
          <w:p w14:paraId="6289362C" w14:textId="505183F9" w:rsidR="00C14629" w:rsidRPr="00DB1C7C" w:rsidRDefault="00C1462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199</w:t>
            </w:r>
          </w:p>
        </w:tc>
        <w:tc>
          <w:tcPr>
            <w:tcW w:w="1763" w:type="dxa"/>
            <w:shd w:val="clear" w:color="C0C0C0" w:fill="FFFFFF"/>
          </w:tcPr>
          <w:p w14:paraId="44F022B5" w14:textId="698C2F0C" w:rsidR="00C14629" w:rsidRPr="00DB1C7C" w:rsidRDefault="00C1462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26%</w:t>
            </w:r>
          </w:p>
        </w:tc>
        <w:tc>
          <w:tcPr>
            <w:tcW w:w="1763" w:type="dxa"/>
            <w:shd w:val="clear" w:color="C0C0C0" w:fill="FFFFFF"/>
          </w:tcPr>
          <w:p w14:paraId="4B7042BC" w14:textId="2A6B5C19" w:rsidR="00C14629" w:rsidRPr="00DB1C7C" w:rsidRDefault="00FB1CDE"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174</w:t>
            </w:r>
          </w:p>
        </w:tc>
        <w:tc>
          <w:tcPr>
            <w:tcW w:w="1763" w:type="dxa"/>
            <w:shd w:val="clear" w:color="C0C0C0" w:fill="FFFFFF"/>
          </w:tcPr>
          <w:p w14:paraId="2CBCFCFE" w14:textId="4446AA5F" w:rsidR="00C14629" w:rsidRPr="00DB1C7C" w:rsidRDefault="0012767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27%</w:t>
            </w:r>
          </w:p>
        </w:tc>
      </w:tr>
      <w:tr w:rsidR="00C14629" w:rsidRPr="00DB1C7C" w14:paraId="34699E82" w14:textId="77777777" w:rsidTr="00630D42">
        <w:trPr>
          <w:jc w:val="center"/>
        </w:trPr>
        <w:tc>
          <w:tcPr>
            <w:cnfStyle w:val="001000000000" w:firstRow="0" w:lastRow="0" w:firstColumn="1" w:lastColumn="0" w:oddVBand="0" w:evenVBand="0" w:oddHBand="0" w:evenHBand="0" w:firstRowFirstColumn="0" w:firstRowLastColumn="0" w:lastRowFirstColumn="0" w:lastRowLastColumn="0"/>
            <w:tcW w:w="1987" w:type="dxa"/>
            <w:tcBorders>
              <w:right w:val="none" w:sz="0" w:space="0" w:color="auto"/>
            </w:tcBorders>
            <w:shd w:val="clear" w:color="C0C0C0" w:fill="FFFFFF"/>
          </w:tcPr>
          <w:p w14:paraId="30E31FF3" w14:textId="69BED325" w:rsidR="00C14629" w:rsidRPr="00DB1C7C" w:rsidRDefault="00C14629" w:rsidP="00C14629">
            <w:pPr>
              <w:pStyle w:val="paraheading"/>
              <w:numPr>
                <w:ilvl w:val="0"/>
                <w:numId w:val="0"/>
              </w:numPr>
              <w:spacing w:after="0"/>
              <w:ind w:left="360"/>
              <w:jc w:val="center"/>
              <w:rPr>
                <w:rFonts w:asciiTheme="minorHAnsi" w:hAnsiTheme="minorHAnsi" w:cstheme="minorHAnsi"/>
                <w:sz w:val="22"/>
                <w:szCs w:val="22"/>
              </w:rPr>
            </w:pPr>
            <w:r w:rsidRPr="00DB1C7C">
              <w:rPr>
                <w:rFonts w:asciiTheme="minorHAnsi" w:hAnsiTheme="minorHAnsi" w:cstheme="minorHAnsi"/>
                <w:sz w:val="22"/>
                <w:szCs w:val="22"/>
              </w:rPr>
              <w:t xml:space="preserve">10 </w:t>
            </w:r>
            <w:r w:rsidR="003D7CDA" w:rsidRPr="00DB1C7C">
              <w:rPr>
                <w:rFonts w:asciiTheme="minorHAnsi" w:hAnsiTheme="minorHAnsi" w:cstheme="minorHAnsi"/>
                <w:sz w:val="22"/>
                <w:szCs w:val="22"/>
              </w:rPr>
              <w:t>+</w:t>
            </w:r>
          </w:p>
        </w:tc>
        <w:tc>
          <w:tcPr>
            <w:tcW w:w="1714" w:type="dxa"/>
            <w:shd w:val="clear" w:color="C0C0C0" w:fill="FFFFFF"/>
          </w:tcPr>
          <w:p w14:paraId="144D6BC5" w14:textId="0C8C3728" w:rsidR="00C14629" w:rsidRPr="00DB1C7C" w:rsidRDefault="00C1462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24</w:t>
            </w:r>
          </w:p>
        </w:tc>
        <w:tc>
          <w:tcPr>
            <w:tcW w:w="1763" w:type="dxa"/>
            <w:shd w:val="clear" w:color="C0C0C0" w:fill="FFFFFF"/>
          </w:tcPr>
          <w:p w14:paraId="792C2AC5" w14:textId="20E74107" w:rsidR="00C14629" w:rsidRPr="00DB1C7C" w:rsidRDefault="00C1462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3%</w:t>
            </w:r>
          </w:p>
        </w:tc>
        <w:tc>
          <w:tcPr>
            <w:tcW w:w="1763" w:type="dxa"/>
            <w:shd w:val="clear" w:color="C0C0C0" w:fill="FFFFFF"/>
          </w:tcPr>
          <w:p w14:paraId="2E71CF56" w14:textId="18326F5A" w:rsidR="00C14629" w:rsidRPr="00DB1C7C" w:rsidRDefault="0012767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17</w:t>
            </w:r>
          </w:p>
        </w:tc>
        <w:tc>
          <w:tcPr>
            <w:tcW w:w="1763" w:type="dxa"/>
            <w:shd w:val="clear" w:color="C0C0C0" w:fill="FFFFFF"/>
          </w:tcPr>
          <w:p w14:paraId="5F2BF52D" w14:textId="2326DDAC" w:rsidR="00C14629" w:rsidRPr="00DB1C7C" w:rsidRDefault="0012767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2.5%</w:t>
            </w:r>
          </w:p>
        </w:tc>
      </w:tr>
      <w:tr w:rsidR="00C14629" w:rsidRPr="00FF51D0" w14:paraId="0F4B48FA" w14:textId="77777777" w:rsidTr="00630D42">
        <w:trPr>
          <w:jc w:val="center"/>
        </w:trPr>
        <w:tc>
          <w:tcPr>
            <w:cnfStyle w:val="001000000000" w:firstRow="0" w:lastRow="0" w:firstColumn="1" w:lastColumn="0" w:oddVBand="0" w:evenVBand="0" w:oddHBand="0" w:evenHBand="0" w:firstRowFirstColumn="0" w:firstRowLastColumn="0" w:lastRowFirstColumn="0" w:lastRowLastColumn="0"/>
            <w:tcW w:w="1987" w:type="dxa"/>
            <w:tcBorders>
              <w:right w:val="none" w:sz="0" w:space="0" w:color="auto"/>
            </w:tcBorders>
            <w:shd w:val="clear" w:color="C0C0C0" w:fill="FFFFFF"/>
          </w:tcPr>
          <w:p w14:paraId="52F2AEED" w14:textId="437C7915" w:rsidR="00C14629" w:rsidRPr="00DB1C7C" w:rsidRDefault="00C14629" w:rsidP="00C14629">
            <w:pPr>
              <w:pStyle w:val="paraheading"/>
              <w:numPr>
                <w:ilvl w:val="0"/>
                <w:numId w:val="0"/>
              </w:numPr>
              <w:spacing w:after="0"/>
              <w:ind w:left="360"/>
              <w:jc w:val="center"/>
              <w:rPr>
                <w:rFonts w:asciiTheme="minorHAnsi" w:hAnsiTheme="minorHAnsi" w:cstheme="minorHAnsi"/>
                <w:sz w:val="22"/>
                <w:szCs w:val="22"/>
              </w:rPr>
            </w:pPr>
            <w:r w:rsidRPr="00DB1C7C">
              <w:rPr>
                <w:rFonts w:asciiTheme="minorHAnsi" w:hAnsiTheme="minorHAnsi" w:cstheme="minorHAnsi"/>
                <w:sz w:val="22"/>
                <w:szCs w:val="22"/>
              </w:rPr>
              <w:t>Other</w:t>
            </w:r>
            <w:r w:rsidR="00127679" w:rsidRPr="00DB1C7C">
              <w:rPr>
                <w:rFonts w:asciiTheme="minorHAnsi" w:hAnsiTheme="minorHAnsi" w:cstheme="minorHAnsi"/>
                <w:sz w:val="22"/>
                <w:szCs w:val="22"/>
              </w:rPr>
              <w:t xml:space="preserve"> (TUPE)</w:t>
            </w:r>
          </w:p>
        </w:tc>
        <w:tc>
          <w:tcPr>
            <w:tcW w:w="1714" w:type="dxa"/>
            <w:shd w:val="clear" w:color="C0C0C0" w:fill="FFFFFF"/>
          </w:tcPr>
          <w:p w14:paraId="432DA1CC" w14:textId="0B713F98" w:rsidR="00C14629" w:rsidRPr="00DB1C7C" w:rsidRDefault="00C1462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17</w:t>
            </w:r>
          </w:p>
        </w:tc>
        <w:tc>
          <w:tcPr>
            <w:tcW w:w="1763" w:type="dxa"/>
            <w:shd w:val="clear" w:color="C0C0C0" w:fill="FFFFFF"/>
          </w:tcPr>
          <w:p w14:paraId="48A4F7EF" w14:textId="51891EDF" w:rsidR="00C14629" w:rsidRPr="00DB1C7C" w:rsidRDefault="00C1462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2%</w:t>
            </w:r>
          </w:p>
        </w:tc>
        <w:tc>
          <w:tcPr>
            <w:tcW w:w="1763" w:type="dxa"/>
            <w:shd w:val="clear" w:color="C0C0C0" w:fill="FFFFFF"/>
          </w:tcPr>
          <w:p w14:paraId="7BC86A15" w14:textId="193DE064" w:rsidR="00C14629" w:rsidRPr="00DB1C7C" w:rsidRDefault="00127679"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4</w:t>
            </w:r>
          </w:p>
        </w:tc>
        <w:tc>
          <w:tcPr>
            <w:tcW w:w="1763" w:type="dxa"/>
            <w:shd w:val="clear" w:color="C0C0C0" w:fill="FFFFFF"/>
          </w:tcPr>
          <w:p w14:paraId="529A94CC" w14:textId="04E70AD8" w:rsidR="00C14629" w:rsidRPr="00FF51D0" w:rsidRDefault="00BF726A" w:rsidP="00C14629">
            <w:pPr>
              <w:pStyle w:val="paraheading"/>
              <w:numPr>
                <w:ilvl w:val="0"/>
                <w:numId w:val="0"/>
              </w:numPr>
              <w:spacing w:after="0"/>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1C7C">
              <w:rPr>
                <w:rFonts w:asciiTheme="minorHAnsi" w:hAnsiTheme="minorHAnsi" w:cstheme="minorHAnsi"/>
                <w:sz w:val="22"/>
                <w:szCs w:val="22"/>
              </w:rPr>
              <w:t>0.5%</w:t>
            </w:r>
          </w:p>
        </w:tc>
      </w:tr>
      <w:bookmarkEnd w:id="0"/>
      <w:bookmarkEnd w:id="1"/>
    </w:tbl>
    <w:p w14:paraId="563B63C1" w14:textId="77777777" w:rsidR="0012006F" w:rsidRPr="00FF51D0" w:rsidRDefault="0012006F" w:rsidP="00D745C1">
      <w:pPr>
        <w:pStyle w:val="paraheading"/>
        <w:numPr>
          <w:ilvl w:val="0"/>
          <w:numId w:val="0"/>
        </w:numPr>
        <w:spacing w:after="0"/>
        <w:rPr>
          <w:rFonts w:asciiTheme="minorHAnsi" w:hAnsiTheme="minorHAnsi" w:cstheme="minorHAnsi"/>
          <w:sz w:val="22"/>
          <w:szCs w:val="22"/>
        </w:rPr>
      </w:pPr>
    </w:p>
    <w:p w14:paraId="3F6EC126" w14:textId="14CE6C73" w:rsidR="007D33FD" w:rsidRDefault="007D33FD" w:rsidP="006F2567">
      <w:pPr>
        <w:pStyle w:val="paraheading"/>
        <w:numPr>
          <w:ilvl w:val="0"/>
          <w:numId w:val="0"/>
        </w:numPr>
        <w:spacing w:after="0"/>
        <w:ind w:left="120"/>
        <w:rPr>
          <w:rFonts w:asciiTheme="minorHAnsi" w:hAnsiTheme="minorHAnsi" w:cstheme="minorHAnsi"/>
          <w:sz w:val="22"/>
          <w:szCs w:val="22"/>
        </w:rPr>
      </w:pPr>
    </w:p>
    <w:p w14:paraId="16F4A713" w14:textId="77777777" w:rsidR="00F913CA" w:rsidRPr="00FF51D0" w:rsidRDefault="00F913CA" w:rsidP="003C1853">
      <w:pPr>
        <w:pStyle w:val="paraheading"/>
        <w:numPr>
          <w:ilvl w:val="0"/>
          <w:numId w:val="6"/>
        </w:numPr>
        <w:spacing w:after="0"/>
        <w:rPr>
          <w:rFonts w:asciiTheme="minorHAnsi" w:hAnsiTheme="minorHAnsi" w:cstheme="minorHAnsi"/>
          <w:b/>
          <w:bCs/>
          <w:sz w:val="22"/>
          <w:szCs w:val="22"/>
        </w:rPr>
      </w:pPr>
      <w:r w:rsidRPr="00FF51D0">
        <w:rPr>
          <w:rFonts w:asciiTheme="minorHAnsi" w:hAnsiTheme="minorHAnsi" w:cstheme="minorHAnsi"/>
          <w:b/>
          <w:bCs/>
          <w:sz w:val="22"/>
          <w:szCs w:val="22"/>
        </w:rPr>
        <w:t>Equalities data</w:t>
      </w:r>
      <w:r w:rsidRPr="00FF51D0">
        <w:rPr>
          <w:rFonts w:asciiTheme="minorHAnsi" w:hAnsiTheme="minorHAnsi" w:cstheme="minorHAnsi"/>
          <w:b/>
          <w:bCs/>
          <w:sz w:val="22"/>
          <w:szCs w:val="22"/>
        </w:rPr>
        <w:br/>
      </w:r>
    </w:p>
    <w:p w14:paraId="42BA3654" w14:textId="77777777" w:rsidR="002E3384" w:rsidRPr="00FF51D0" w:rsidRDefault="008379EA" w:rsidP="003C1853">
      <w:pPr>
        <w:pStyle w:val="paraheading"/>
        <w:numPr>
          <w:ilvl w:val="1"/>
          <w:numId w:val="6"/>
        </w:numPr>
        <w:spacing w:after="0"/>
        <w:rPr>
          <w:rFonts w:asciiTheme="minorHAnsi" w:hAnsiTheme="minorHAnsi" w:cstheme="minorHAnsi"/>
          <w:sz w:val="22"/>
          <w:szCs w:val="22"/>
        </w:rPr>
      </w:pPr>
      <w:r w:rsidRPr="00FF51D0">
        <w:rPr>
          <w:rFonts w:asciiTheme="minorHAnsi" w:hAnsiTheme="minorHAnsi" w:cstheme="minorHAnsi"/>
          <w:b/>
          <w:bCs/>
          <w:sz w:val="22"/>
          <w:szCs w:val="22"/>
        </w:rPr>
        <w:t>Sex</w:t>
      </w:r>
    </w:p>
    <w:p w14:paraId="7CC317B8" w14:textId="77777777" w:rsidR="00F913CA" w:rsidRPr="00FF51D0" w:rsidRDefault="00F913CA" w:rsidP="00D745C1">
      <w:pPr>
        <w:pStyle w:val="paraheading"/>
        <w:numPr>
          <w:ilvl w:val="0"/>
          <w:numId w:val="0"/>
        </w:numPr>
        <w:spacing w:after="0"/>
        <w:ind w:left="360"/>
        <w:rPr>
          <w:rFonts w:asciiTheme="minorHAnsi" w:hAnsiTheme="minorHAnsi" w:cstheme="minorHAnsi"/>
          <w:sz w:val="22"/>
          <w:szCs w:val="22"/>
        </w:rPr>
      </w:pPr>
    </w:p>
    <w:p w14:paraId="60E47D17" w14:textId="77777777" w:rsidR="000639E5" w:rsidRDefault="000326A7" w:rsidP="00D745C1">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t>The workforce</w:t>
      </w:r>
      <w:r w:rsidR="00F65657" w:rsidRPr="00FF51D0">
        <w:rPr>
          <w:rFonts w:asciiTheme="minorHAnsi" w:hAnsiTheme="minorHAnsi" w:cstheme="minorHAnsi"/>
          <w:sz w:val="22"/>
          <w:szCs w:val="22"/>
        </w:rPr>
        <w:t xml:space="preserve"> in 20</w:t>
      </w:r>
      <w:r w:rsidR="007D33FD" w:rsidRPr="00FF51D0">
        <w:rPr>
          <w:rFonts w:asciiTheme="minorHAnsi" w:hAnsiTheme="minorHAnsi" w:cstheme="minorHAnsi"/>
          <w:sz w:val="22"/>
          <w:szCs w:val="22"/>
        </w:rPr>
        <w:t>2</w:t>
      </w:r>
      <w:r w:rsidR="003764E3">
        <w:rPr>
          <w:rFonts w:asciiTheme="minorHAnsi" w:hAnsiTheme="minorHAnsi" w:cstheme="minorHAnsi"/>
          <w:sz w:val="22"/>
          <w:szCs w:val="22"/>
        </w:rPr>
        <w:t>2</w:t>
      </w:r>
      <w:r w:rsidR="00F65657" w:rsidRPr="00FF51D0">
        <w:rPr>
          <w:rFonts w:asciiTheme="minorHAnsi" w:hAnsiTheme="minorHAnsi" w:cstheme="minorHAnsi"/>
          <w:sz w:val="22"/>
          <w:szCs w:val="22"/>
        </w:rPr>
        <w:t xml:space="preserve"> is</w:t>
      </w:r>
      <w:r w:rsidRPr="00FF51D0">
        <w:rPr>
          <w:rFonts w:asciiTheme="minorHAnsi" w:hAnsiTheme="minorHAnsi" w:cstheme="minorHAnsi"/>
          <w:sz w:val="22"/>
          <w:szCs w:val="22"/>
        </w:rPr>
        <w:t xml:space="preserve"> split between </w:t>
      </w:r>
      <w:r w:rsidR="00547138">
        <w:rPr>
          <w:rFonts w:asciiTheme="minorHAnsi" w:hAnsiTheme="minorHAnsi" w:cstheme="minorHAnsi"/>
          <w:sz w:val="22"/>
          <w:szCs w:val="22"/>
        </w:rPr>
        <w:t>57% male (370) and 43%</w:t>
      </w:r>
      <w:r w:rsidR="00BF27D2">
        <w:rPr>
          <w:rFonts w:asciiTheme="minorHAnsi" w:hAnsiTheme="minorHAnsi" w:cstheme="minorHAnsi"/>
          <w:sz w:val="22"/>
          <w:szCs w:val="22"/>
        </w:rPr>
        <w:t xml:space="preserve"> </w:t>
      </w:r>
      <w:r w:rsidRPr="00FF51D0">
        <w:rPr>
          <w:rFonts w:asciiTheme="minorHAnsi" w:hAnsiTheme="minorHAnsi" w:cstheme="minorHAnsi"/>
          <w:sz w:val="22"/>
          <w:szCs w:val="22"/>
        </w:rPr>
        <w:t>female</w:t>
      </w:r>
      <w:r w:rsidR="00547138">
        <w:rPr>
          <w:rFonts w:asciiTheme="minorHAnsi" w:hAnsiTheme="minorHAnsi" w:cstheme="minorHAnsi"/>
          <w:sz w:val="22"/>
          <w:szCs w:val="22"/>
        </w:rPr>
        <w:t xml:space="preserve"> (</w:t>
      </w:r>
      <w:r w:rsidR="00A62240">
        <w:rPr>
          <w:rFonts w:asciiTheme="minorHAnsi" w:hAnsiTheme="minorHAnsi" w:cstheme="minorHAnsi"/>
          <w:sz w:val="22"/>
          <w:szCs w:val="22"/>
        </w:rPr>
        <w:t>281)</w:t>
      </w:r>
      <w:r w:rsidRPr="00FF51D0">
        <w:rPr>
          <w:rFonts w:asciiTheme="minorHAnsi" w:hAnsiTheme="minorHAnsi" w:cstheme="minorHAnsi"/>
          <w:sz w:val="22"/>
          <w:szCs w:val="22"/>
        </w:rPr>
        <w:t xml:space="preserve"> staff.  </w:t>
      </w:r>
    </w:p>
    <w:p w14:paraId="6421D7E0" w14:textId="77777777" w:rsidR="000639E5" w:rsidRDefault="000639E5" w:rsidP="00D745C1">
      <w:pPr>
        <w:pStyle w:val="paraheading"/>
        <w:numPr>
          <w:ilvl w:val="0"/>
          <w:numId w:val="0"/>
        </w:numPr>
        <w:spacing w:after="0"/>
        <w:ind w:left="360"/>
        <w:rPr>
          <w:rFonts w:asciiTheme="minorHAnsi" w:hAnsiTheme="minorHAnsi" w:cstheme="minorHAnsi"/>
          <w:sz w:val="22"/>
          <w:szCs w:val="22"/>
        </w:rPr>
      </w:pPr>
    </w:p>
    <w:p w14:paraId="5C3C1FB1" w14:textId="77777777" w:rsidR="00AC251E" w:rsidRDefault="001A71EA" w:rsidP="00D745C1">
      <w:pPr>
        <w:pStyle w:val="paraheading"/>
        <w:numPr>
          <w:ilvl w:val="0"/>
          <w:numId w:val="0"/>
        </w:numPr>
        <w:spacing w:after="0"/>
        <w:ind w:left="360"/>
        <w:rPr>
          <w:rFonts w:asciiTheme="minorHAnsi" w:hAnsiTheme="minorHAnsi" w:cstheme="minorHAnsi"/>
          <w:sz w:val="22"/>
          <w:szCs w:val="22"/>
        </w:rPr>
      </w:pPr>
      <w:proofErr w:type="gramStart"/>
      <w:r>
        <w:rPr>
          <w:rFonts w:asciiTheme="minorHAnsi" w:hAnsiTheme="minorHAnsi" w:cstheme="minorHAnsi"/>
          <w:sz w:val="22"/>
          <w:szCs w:val="22"/>
        </w:rPr>
        <w:t>Unfortunately</w:t>
      </w:r>
      <w:proofErr w:type="gramEnd"/>
      <w:r>
        <w:rPr>
          <w:rFonts w:asciiTheme="minorHAnsi" w:hAnsiTheme="minorHAnsi" w:cstheme="minorHAnsi"/>
          <w:sz w:val="22"/>
          <w:szCs w:val="22"/>
        </w:rPr>
        <w:t xml:space="preserve"> our HR data management system does not currently capture</w:t>
      </w:r>
      <w:r w:rsidR="00B32861">
        <w:rPr>
          <w:rFonts w:asciiTheme="minorHAnsi" w:hAnsiTheme="minorHAnsi" w:cstheme="minorHAnsi"/>
          <w:sz w:val="22"/>
          <w:szCs w:val="22"/>
        </w:rPr>
        <w:t xml:space="preserve"> other options such as</w:t>
      </w:r>
      <w:r w:rsidR="000326A7" w:rsidRPr="00FF51D0">
        <w:rPr>
          <w:rFonts w:asciiTheme="minorHAnsi" w:hAnsiTheme="minorHAnsi" w:cstheme="minorHAnsi"/>
          <w:sz w:val="22"/>
          <w:szCs w:val="22"/>
        </w:rPr>
        <w:t xml:space="preserve"> transgender.  </w:t>
      </w:r>
      <w:r w:rsidR="0033545A">
        <w:rPr>
          <w:rFonts w:asciiTheme="minorHAnsi" w:hAnsiTheme="minorHAnsi" w:cstheme="minorHAnsi"/>
          <w:sz w:val="22"/>
          <w:szCs w:val="22"/>
        </w:rPr>
        <w:t xml:space="preserve"> The census shows that 81% of Guildford residents </w:t>
      </w:r>
      <w:r w:rsidR="00C9097B">
        <w:rPr>
          <w:rFonts w:asciiTheme="minorHAnsi" w:hAnsiTheme="minorHAnsi" w:cstheme="minorHAnsi"/>
          <w:sz w:val="22"/>
          <w:szCs w:val="22"/>
        </w:rPr>
        <w:t xml:space="preserve">described their gender identity </w:t>
      </w:r>
      <w:r w:rsidR="000639E5">
        <w:rPr>
          <w:rFonts w:asciiTheme="minorHAnsi" w:hAnsiTheme="minorHAnsi" w:cstheme="minorHAnsi"/>
          <w:sz w:val="22"/>
          <w:szCs w:val="22"/>
        </w:rPr>
        <w:t xml:space="preserve">as </w:t>
      </w:r>
      <w:r w:rsidR="00C9097B">
        <w:rPr>
          <w:rFonts w:asciiTheme="minorHAnsi" w:hAnsiTheme="minorHAnsi" w:cstheme="minorHAnsi"/>
          <w:sz w:val="22"/>
          <w:szCs w:val="22"/>
        </w:rPr>
        <w:t>the same as sex registered at birth</w:t>
      </w:r>
      <w:r w:rsidR="00AC251E">
        <w:rPr>
          <w:rFonts w:asciiTheme="minorHAnsi" w:hAnsiTheme="minorHAnsi" w:cstheme="minorHAnsi"/>
          <w:sz w:val="22"/>
          <w:szCs w:val="22"/>
        </w:rPr>
        <w:t>, while l</w:t>
      </w:r>
      <w:r w:rsidR="00EC42D2">
        <w:rPr>
          <w:rFonts w:asciiTheme="minorHAnsi" w:hAnsiTheme="minorHAnsi" w:cstheme="minorHAnsi"/>
          <w:sz w:val="22"/>
          <w:szCs w:val="22"/>
        </w:rPr>
        <w:t xml:space="preserve">ess than 1% identified as either trans man or trans woman.  </w:t>
      </w:r>
    </w:p>
    <w:p w14:paraId="429A2C83" w14:textId="77777777" w:rsidR="00AC251E" w:rsidRDefault="00AC251E" w:rsidP="00D745C1">
      <w:pPr>
        <w:pStyle w:val="paraheading"/>
        <w:numPr>
          <w:ilvl w:val="0"/>
          <w:numId w:val="0"/>
        </w:numPr>
        <w:spacing w:after="0"/>
        <w:ind w:left="360"/>
        <w:rPr>
          <w:rFonts w:asciiTheme="minorHAnsi" w:hAnsiTheme="minorHAnsi" w:cstheme="minorHAnsi"/>
          <w:sz w:val="22"/>
          <w:szCs w:val="22"/>
        </w:rPr>
      </w:pPr>
    </w:p>
    <w:p w14:paraId="6371DA90" w14:textId="7DC6111D" w:rsidR="00F913CA" w:rsidRPr="002230F8" w:rsidRDefault="007D33FD" w:rsidP="00D745C1">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t>There is very little difference in the gender split from the previous year.</w:t>
      </w:r>
      <w:r w:rsidR="00D745C1" w:rsidRPr="00FF51D0">
        <w:rPr>
          <w:rFonts w:asciiTheme="minorHAnsi" w:hAnsiTheme="minorHAnsi" w:cstheme="minorHAnsi"/>
          <w:sz w:val="22"/>
          <w:szCs w:val="22"/>
        </w:rPr>
        <w:t xml:space="preserve">  </w:t>
      </w:r>
      <w:r w:rsidR="00A403F9" w:rsidRPr="002230F8">
        <w:rPr>
          <w:rFonts w:asciiTheme="minorHAnsi" w:hAnsiTheme="minorHAnsi" w:cstheme="minorHAnsi"/>
          <w:sz w:val="22"/>
          <w:szCs w:val="22"/>
        </w:rPr>
        <w:t>The chart below compares 202</w:t>
      </w:r>
      <w:r w:rsidR="008D1807" w:rsidRPr="002230F8">
        <w:rPr>
          <w:rFonts w:asciiTheme="minorHAnsi" w:hAnsiTheme="minorHAnsi" w:cstheme="minorHAnsi"/>
          <w:sz w:val="22"/>
          <w:szCs w:val="22"/>
        </w:rPr>
        <w:t>2</w:t>
      </w:r>
      <w:r w:rsidR="00A403F9" w:rsidRPr="002230F8">
        <w:rPr>
          <w:rFonts w:asciiTheme="minorHAnsi" w:hAnsiTheme="minorHAnsi" w:cstheme="minorHAnsi"/>
          <w:sz w:val="22"/>
          <w:szCs w:val="22"/>
        </w:rPr>
        <w:t xml:space="preserve"> data with </w:t>
      </w:r>
      <w:r w:rsidR="00F913CA" w:rsidRPr="002230F8">
        <w:rPr>
          <w:rFonts w:asciiTheme="minorHAnsi" w:hAnsiTheme="minorHAnsi" w:cstheme="minorHAnsi"/>
          <w:sz w:val="22"/>
          <w:szCs w:val="22"/>
        </w:rPr>
        <w:t>20</w:t>
      </w:r>
      <w:r w:rsidR="002230F8" w:rsidRPr="002230F8">
        <w:rPr>
          <w:rFonts w:asciiTheme="minorHAnsi" w:hAnsiTheme="minorHAnsi" w:cstheme="minorHAnsi"/>
          <w:sz w:val="22"/>
          <w:szCs w:val="22"/>
        </w:rPr>
        <w:t>21</w:t>
      </w:r>
      <w:r w:rsidR="00F913CA" w:rsidRPr="002230F8">
        <w:rPr>
          <w:rFonts w:asciiTheme="minorHAnsi" w:hAnsiTheme="minorHAnsi" w:cstheme="minorHAnsi"/>
          <w:sz w:val="22"/>
          <w:szCs w:val="22"/>
        </w:rPr>
        <w:t xml:space="preserve"> </w:t>
      </w:r>
      <w:r w:rsidR="00A403F9" w:rsidRPr="002230F8">
        <w:rPr>
          <w:rFonts w:asciiTheme="minorHAnsi" w:hAnsiTheme="minorHAnsi" w:cstheme="minorHAnsi"/>
          <w:sz w:val="22"/>
          <w:szCs w:val="22"/>
        </w:rPr>
        <w:t>census data</w:t>
      </w:r>
      <w:r w:rsidR="00F913CA" w:rsidRPr="002230F8">
        <w:rPr>
          <w:rFonts w:asciiTheme="minorHAnsi" w:hAnsiTheme="minorHAnsi" w:cstheme="minorHAnsi"/>
          <w:sz w:val="22"/>
          <w:szCs w:val="22"/>
        </w:rPr>
        <w:t xml:space="preserve"> to provide a comparison of the Council’s gender split to that of the Borough</w:t>
      </w:r>
      <w:r w:rsidR="00A403F9" w:rsidRPr="002230F8">
        <w:rPr>
          <w:rFonts w:asciiTheme="minorHAnsi" w:hAnsiTheme="minorHAnsi" w:cstheme="minorHAnsi"/>
          <w:sz w:val="22"/>
          <w:szCs w:val="22"/>
        </w:rPr>
        <w:t>.</w:t>
      </w:r>
      <w:r w:rsidR="00345E1E" w:rsidRPr="002230F8">
        <w:rPr>
          <w:rFonts w:asciiTheme="minorHAnsi" w:hAnsiTheme="minorHAnsi" w:cstheme="minorHAnsi"/>
          <w:sz w:val="22"/>
          <w:szCs w:val="22"/>
        </w:rPr>
        <w:t xml:space="preserve">  </w:t>
      </w:r>
    </w:p>
    <w:p w14:paraId="21DAB5BC" w14:textId="77777777" w:rsidR="00F913CA" w:rsidRPr="00B32861" w:rsidRDefault="00F913CA" w:rsidP="00D745C1">
      <w:pPr>
        <w:pStyle w:val="paraheading"/>
        <w:numPr>
          <w:ilvl w:val="0"/>
          <w:numId w:val="0"/>
        </w:numPr>
        <w:spacing w:after="0"/>
        <w:ind w:left="360"/>
        <w:rPr>
          <w:rFonts w:asciiTheme="minorHAnsi" w:hAnsiTheme="minorHAnsi" w:cstheme="minorHAnsi"/>
          <w:sz w:val="22"/>
          <w:szCs w:val="22"/>
          <w:highlight w:val="yellow"/>
        </w:rPr>
      </w:pPr>
    </w:p>
    <w:p w14:paraId="5E7AA498" w14:textId="4CEAEF7B" w:rsidR="00A403F9" w:rsidRPr="00FF51D0" w:rsidRDefault="00F913CA" w:rsidP="00D745C1">
      <w:pPr>
        <w:pStyle w:val="paraheading"/>
        <w:numPr>
          <w:ilvl w:val="0"/>
          <w:numId w:val="0"/>
        </w:numPr>
        <w:spacing w:after="0"/>
        <w:ind w:left="360"/>
        <w:rPr>
          <w:rFonts w:asciiTheme="minorHAnsi" w:hAnsiTheme="minorHAnsi" w:cstheme="minorHAnsi"/>
          <w:sz w:val="22"/>
          <w:szCs w:val="22"/>
        </w:rPr>
      </w:pPr>
      <w:r w:rsidRPr="00AA4CB7">
        <w:rPr>
          <w:rFonts w:asciiTheme="minorHAnsi" w:hAnsiTheme="minorHAnsi" w:cstheme="minorHAnsi"/>
          <w:sz w:val="22"/>
          <w:szCs w:val="22"/>
        </w:rPr>
        <w:t>In 202</w:t>
      </w:r>
      <w:r w:rsidR="00F00837" w:rsidRPr="00AA4CB7">
        <w:rPr>
          <w:rFonts w:asciiTheme="minorHAnsi" w:hAnsiTheme="minorHAnsi" w:cstheme="minorHAnsi"/>
          <w:sz w:val="22"/>
          <w:szCs w:val="22"/>
        </w:rPr>
        <w:t>2</w:t>
      </w:r>
      <w:r w:rsidRPr="00AA4CB7">
        <w:rPr>
          <w:rFonts w:asciiTheme="minorHAnsi" w:hAnsiTheme="minorHAnsi" w:cstheme="minorHAnsi"/>
          <w:sz w:val="22"/>
          <w:szCs w:val="22"/>
        </w:rPr>
        <w:t xml:space="preserve"> we employed 7</w:t>
      </w:r>
      <w:r w:rsidR="00C26279">
        <w:rPr>
          <w:rFonts w:asciiTheme="minorHAnsi" w:hAnsiTheme="minorHAnsi" w:cstheme="minorHAnsi"/>
          <w:sz w:val="22"/>
          <w:szCs w:val="22"/>
        </w:rPr>
        <w:t>.5</w:t>
      </w:r>
      <w:r w:rsidRPr="00AA4CB7">
        <w:rPr>
          <w:rFonts w:asciiTheme="minorHAnsi" w:hAnsiTheme="minorHAnsi" w:cstheme="minorHAnsi"/>
          <w:sz w:val="22"/>
          <w:szCs w:val="22"/>
        </w:rPr>
        <w:t>% more males than are represented in the census</w:t>
      </w:r>
      <w:r w:rsidR="004948DD">
        <w:rPr>
          <w:rFonts w:asciiTheme="minorHAnsi" w:hAnsiTheme="minorHAnsi" w:cstheme="minorHAnsi"/>
          <w:sz w:val="22"/>
          <w:szCs w:val="22"/>
        </w:rPr>
        <w:t xml:space="preserve"> for the Guildford borough</w:t>
      </w:r>
      <w:r w:rsidRPr="00AA4CB7">
        <w:rPr>
          <w:rFonts w:asciiTheme="minorHAnsi" w:hAnsiTheme="minorHAnsi" w:cstheme="minorHAnsi"/>
          <w:sz w:val="22"/>
          <w:szCs w:val="22"/>
        </w:rPr>
        <w:t xml:space="preserve">.  </w:t>
      </w:r>
      <w:r w:rsidR="00345E1E" w:rsidRPr="00AA4CB7">
        <w:rPr>
          <w:rFonts w:asciiTheme="minorHAnsi" w:hAnsiTheme="minorHAnsi" w:cstheme="minorHAnsi"/>
          <w:sz w:val="22"/>
          <w:szCs w:val="22"/>
        </w:rPr>
        <w:t xml:space="preserve">The difference in the percentage of males in the borough and at the Council could be largely </w:t>
      </w:r>
      <w:proofErr w:type="gramStart"/>
      <w:r w:rsidR="00345E1E" w:rsidRPr="00AA4CB7">
        <w:rPr>
          <w:rFonts w:asciiTheme="minorHAnsi" w:hAnsiTheme="minorHAnsi" w:cstheme="minorHAnsi"/>
          <w:sz w:val="22"/>
          <w:szCs w:val="22"/>
        </w:rPr>
        <w:t>due to the fact that</w:t>
      </w:r>
      <w:proofErr w:type="gramEnd"/>
      <w:r w:rsidR="00345E1E" w:rsidRPr="00AA4CB7">
        <w:rPr>
          <w:rFonts w:asciiTheme="minorHAnsi" w:hAnsiTheme="minorHAnsi" w:cstheme="minorHAnsi"/>
          <w:sz w:val="22"/>
          <w:szCs w:val="22"/>
        </w:rPr>
        <w:t xml:space="preserve"> </w:t>
      </w:r>
      <w:r w:rsidR="00AA4CB7" w:rsidRPr="00AA4CB7">
        <w:rPr>
          <w:rFonts w:asciiTheme="minorHAnsi" w:hAnsiTheme="minorHAnsi" w:cstheme="minorHAnsi"/>
          <w:sz w:val="22"/>
          <w:szCs w:val="22"/>
        </w:rPr>
        <w:t>around half</w:t>
      </w:r>
      <w:r w:rsidR="00345E1E" w:rsidRPr="00AA4CB7">
        <w:rPr>
          <w:rFonts w:asciiTheme="minorHAnsi" w:hAnsiTheme="minorHAnsi" w:cstheme="minorHAnsi"/>
          <w:sz w:val="22"/>
          <w:szCs w:val="22"/>
        </w:rPr>
        <w:t xml:space="preserve"> of our workforce are operational roles (Civil Enforcement, Grounds and Waste) and the majority are male.</w:t>
      </w:r>
    </w:p>
    <w:p w14:paraId="22093702" w14:textId="77777777" w:rsidR="002E3384" w:rsidRPr="00FF51D0" w:rsidRDefault="002E3384" w:rsidP="00A403F9">
      <w:pPr>
        <w:pStyle w:val="paraheading"/>
        <w:numPr>
          <w:ilvl w:val="0"/>
          <w:numId w:val="0"/>
        </w:numPr>
        <w:spacing w:after="0"/>
        <w:rPr>
          <w:rFonts w:asciiTheme="minorHAnsi" w:hAnsiTheme="minorHAnsi" w:cstheme="minorHAnsi"/>
          <w:sz w:val="22"/>
          <w:szCs w:val="22"/>
        </w:rPr>
      </w:pPr>
    </w:p>
    <w:p w14:paraId="56900EC2" w14:textId="4B4896BB" w:rsidR="002E3384" w:rsidRPr="00FF51D0" w:rsidRDefault="00257CAE" w:rsidP="005D0596">
      <w:pPr>
        <w:pStyle w:val="paraheading"/>
        <w:numPr>
          <w:ilvl w:val="0"/>
          <w:numId w:val="0"/>
        </w:numPr>
        <w:spacing w:after="0"/>
        <w:ind w:left="360"/>
        <w:jc w:val="center"/>
        <w:rPr>
          <w:rFonts w:asciiTheme="minorHAnsi" w:hAnsiTheme="minorHAnsi" w:cstheme="minorHAnsi"/>
          <w:sz w:val="22"/>
          <w:szCs w:val="22"/>
        </w:rPr>
      </w:pPr>
      <w:r>
        <w:rPr>
          <w:noProof/>
        </w:rPr>
        <w:drawing>
          <wp:inline distT="0" distB="0" distL="0" distR="0" wp14:anchorId="3ACB73F4" wp14:editId="76D2FE99">
            <wp:extent cx="4406900" cy="2216150"/>
            <wp:effectExtent l="0" t="0" r="12700" b="12700"/>
            <wp:docPr id="1" name="Chart 1">
              <a:extLst xmlns:a="http://schemas.openxmlformats.org/drawingml/2006/main">
                <a:ext uri="{FF2B5EF4-FFF2-40B4-BE49-F238E27FC236}">
                  <a16:creationId xmlns:a16="http://schemas.microsoft.com/office/drawing/2014/main" id="{F974A69D-2BD8-A543-0E9E-0B4AFD9D56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9309CE" w14:textId="77777777" w:rsidR="00A403F9" w:rsidRPr="00FF51D0" w:rsidRDefault="00A403F9" w:rsidP="00D745C1">
      <w:pPr>
        <w:pStyle w:val="Heading2"/>
        <w:numPr>
          <w:ilvl w:val="0"/>
          <w:numId w:val="0"/>
        </w:numPr>
        <w:spacing w:before="0" w:beforeAutospacing="0" w:after="0" w:afterAutospacing="0"/>
        <w:ind w:firstLine="360"/>
        <w:rPr>
          <w:rFonts w:asciiTheme="minorHAnsi" w:hAnsiTheme="minorHAnsi" w:cstheme="minorHAnsi"/>
        </w:rPr>
      </w:pPr>
    </w:p>
    <w:p w14:paraId="76EC2229" w14:textId="77777777" w:rsidR="00E51C11" w:rsidRPr="00FF51D0" w:rsidRDefault="00E51C11" w:rsidP="003C1853">
      <w:pPr>
        <w:pStyle w:val="Heading2"/>
        <w:numPr>
          <w:ilvl w:val="1"/>
          <w:numId w:val="6"/>
        </w:numPr>
        <w:spacing w:before="0" w:beforeAutospacing="0" w:after="0" w:afterAutospacing="0"/>
        <w:rPr>
          <w:rFonts w:asciiTheme="minorHAnsi" w:hAnsiTheme="minorHAnsi" w:cstheme="minorHAnsi"/>
        </w:rPr>
      </w:pPr>
      <w:r w:rsidRPr="00FF51D0">
        <w:rPr>
          <w:rFonts w:asciiTheme="minorHAnsi" w:hAnsiTheme="minorHAnsi" w:cstheme="minorHAnsi"/>
        </w:rPr>
        <w:t>Disability</w:t>
      </w:r>
      <w:r w:rsidR="005F7C32" w:rsidRPr="00FF51D0">
        <w:rPr>
          <w:rFonts w:asciiTheme="minorHAnsi" w:hAnsiTheme="minorHAnsi" w:cstheme="minorHAnsi"/>
        </w:rPr>
        <w:t xml:space="preserve"> </w:t>
      </w:r>
      <w:r w:rsidR="00274B01" w:rsidRPr="00FF51D0">
        <w:rPr>
          <w:rFonts w:asciiTheme="minorHAnsi" w:hAnsiTheme="minorHAnsi" w:cstheme="minorHAnsi"/>
        </w:rPr>
        <w:t xml:space="preserve"> </w:t>
      </w:r>
      <w:r w:rsidR="00F913CA" w:rsidRPr="00FF51D0">
        <w:rPr>
          <w:rFonts w:asciiTheme="minorHAnsi" w:hAnsiTheme="minorHAnsi" w:cstheme="minorHAnsi"/>
        </w:rPr>
        <w:br/>
      </w:r>
    </w:p>
    <w:p w14:paraId="5B4B9E60" w14:textId="7DEBC73C" w:rsidR="002A7F42" w:rsidRPr="00FF51D0" w:rsidRDefault="007D33FD" w:rsidP="00E40C48">
      <w:pPr>
        <w:pStyle w:val="Heading2"/>
        <w:numPr>
          <w:ilvl w:val="0"/>
          <w:numId w:val="0"/>
        </w:numPr>
        <w:spacing w:before="0" w:beforeAutospacing="0" w:after="0" w:afterAutospacing="0"/>
        <w:ind w:left="360"/>
        <w:rPr>
          <w:rFonts w:asciiTheme="minorHAnsi" w:hAnsiTheme="minorHAnsi" w:cstheme="minorHAnsi"/>
        </w:rPr>
      </w:pPr>
      <w:r w:rsidRPr="00FF51D0">
        <w:rPr>
          <w:rFonts w:asciiTheme="minorHAnsi" w:hAnsiTheme="minorHAnsi" w:cstheme="minorHAnsi"/>
          <w:b w:val="0"/>
          <w:bCs w:val="0"/>
        </w:rPr>
        <w:t xml:space="preserve">Out of our </w:t>
      </w:r>
      <w:r w:rsidR="00DE361D">
        <w:rPr>
          <w:rFonts w:asciiTheme="minorHAnsi" w:hAnsiTheme="minorHAnsi" w:cstheme="minorHAnsi"/>
          <w:b w:val="0"/>
          <w:bCs w:val="0"/>
        </w:rPr>
        <w:t>651</w:t>
      </w:r>
      <w:r w:rsidR="00F913CA" w:rsidRPr="00FF51D0">
        <w:rPr>
          <w:rFonts w:asciiTheme="minorHAnsi" w:hAnsiTheme="minorHAnsi" w:cstheme="minorHAnsi"/>
          <w:b w:val="0"/>
          <w:bCs w:val="0"/>
        </w:rPr>
        <w:t xml:space="preserve"> </w:t>
      </w:r>
      <w:r w:rsidRPr="00FF51D0">
        <w:rPr>
          <w:rFonts w:asciiTheme="minorHAnsi" w:hAnsiTheme="minorHAnsi" w:cstheme="minorHAnsi"/>
          <w:b w:val="0"/>
          <w:bCs w:val="0"/>
        </w:rPr>
        <w:t xml:space="preserve">staff, </w:t>
      </w:r>
      <w:r w:rsidR="003B39A4">
        <w:rPr>
          <w:rFonts w:asciiTheme="minorHAnsi" w:hAnsiTheme="minorHAnsi" w:cstheme="minorHAnsi"/>
          <w:b w:val="0"/>
          <w:bCs w:val="0"/>
        </w:rPr>
        <w:t>450</w:t>
      </w:r>
      <w:r w:rsidR="00D82DA1">
        <w:rPr>
          <w:rFonts w:asciiTheme="minorHAnsi" w:hAnsiTheme="minorHAnsi" w:cstheme="minorHAnsi"/>
          <w:b w:val="0"/>
          <w:bCs w:val="0"/>
        </w:rPr>
        <w:t xml:space="preserve"> (69%)</w:t>
      </w:r>
      <w:r w:rsidR="00F913CA" w:rsidRPr="00FF51D0">
        <w:rPr>
          <w:rFonts w:asciiTheme="minorHAnsi" w:hAnsiTheme="minorHAnsi" w:cstheme="minorHAnsi"/>
          <w:b w:val="0"/>
          <w:bCs w:val="0"/>
        </w:rPr>
        <w:t xml:space="preserve"> employees</w:t>
      </w:r>
      <w:r w:rsidRPr="00FF51D0">
        <w:rPr>
          <w:rFonts w:asciiTheme="minorHAnsi" w:hAnsiTheme="minorHAnsi" w:cstheme="minorHAnsi"/>
          <w:b w:val="0"/>
          <w:bCs w:val="0"/>
        </w:rPr>
        <w:t xml:space="preserve"> </w:t>
      </w:r>
      <w:r w:rsidR="003B39A4">
        <w:rPr>
          <w:rFonts w:asciiTheme="minorHAnsi" w:hAnsiTheme="minorHAnsi" w:cstheme="minorHAnsi"/>
          <w:b w:val="0"/>
          <w:bCs w:val="0"/>
        </w:rPr>
        <w:t>either did not have a disability</w:t>
      </w:r>
      <w:r w:rsidR="00DB37C6">
        <w:rPr>
          <w:rFonts w:asciiTheme="minorHAnsi" w:hAnsiTheme="minorHAnsi" w:cstheme="minorHAnsi"/>
          <w:b w:val="0"/>
          <w:bCs w:val="0"/>
        </w:rPr>
        <w:t xml:space="preserve"> or</w:t>
      </w:r>
      <w:r w:rsidR="003B39A4">
        <w:rPr>
          <w:rFonts w:asciiTheme="minorHAnsi" w:hAnsiTheme="minorHAnsi" w:cstheme="minorHAnsi"/>
          <w:b w:val="0"/>
          <w:bCs w:val="0"/>
        </w:rPr>
        <w:t xml:space="preserve"> preferred not to say.  </w:t>
      </w:r>
      <w:r w:rsidR="002A7F42" w:rsidRPr="00FF51D0">
        <w:rPr>
          <w:rFonts w:asciiTheme="minorHAnsi" w:hAnsiTheme="minorHAnsi" w:cstheme="minorHAnsi"/>
          <w:b w:val="0"/>
          <w:bCs w:val="0"/>
        </w:rPr>
        <w:t xml:space="preserve"> </w:t>
      </w:r>
      <w:r w:rsidR="00F913CA" w:rsidRPr="00FF51D0">
        <w:rPr>
          <w:rFonts w:asciiTheme="minorHAnsi" w:hAnsiTheme="minorHAnsi" w:cstheme="minorHAnsi"/>
          <w:b w:val="0"/>
          <w:bCs w:val="0"/>
        </w:rPr>
        <w:t>The percentage of employees who declared themselves to have a disability i</w:t>
      </w:r>
      <w:r w:rsidR="00DB37C6">
        <w:rPr>
          <w:rFonts w:asciiTheme="minorHAnsi" w:hAnsiTheme="minorHAnsi" w:cstheme="minorHAnsi"/>
          <w:b w:val="0"/>
          <w:bCs w:val="0"/>
        </w:rPr>
        <w:t xml:space="preserve">s still </w:t>
      </w:r>
      <w:r w:rsidR="00F913CA" w:rsidRPr="00FF51D0">
        <w:rPr>
          <w:rFonts w:asciiTheme="minorHAnsi" w:hAnsiTheme="minorHAnsi" w:cstheme="minorHAnsi"/>
          <w:b w:val="0"/>
          <w:bCs w:val="0"/>
        </w:rPr>
        <w:t>2%</w:t>
      </w:r>
      <w:r w:rsidR="00DB37C6">
        <w:rPr>
          <w:rFonts w:asciiTheme="minorHAnsi" w:hAnsiTheme="minorHAnsi" w:cstheme="minorHAnsi"/>
          <w:b w:val="0"/>
          <w:bCs w:val="0"/>
        </w:rPr>
        <w:t xml:space="preserve">.  </w:t>
      </w:r>
      <w:r w:rsidR="00D82DA1">
        <w:rPr>
          <w:rFonts w:asciiTheme="minorHAnsi" w:hAnsiTheme="minorHAnsi" w:cstheme="minorHAnsi"/>
          <w:b w:val="0"/>
          <w:bCs w:val="0"/>
        </w:rPr>
        <w:t>The</w:t>
      </w:r>
      <w:r w:rsidR="00F913CA" w:rsidRPr="00FF51D0">
        <w:rPr>
          <w:rFonts w:asciiTheme="minorHAnsi" w:hAnsiTheme="minorHAnsi" w:cstheme="minorHAnsi"/>
          <w:b w:val="0"/>
          <w:bCs w:val="0"/>
        </w:rPr>
        <w:t xml:space="preserve"> remaining </w:t>
      </w:r>
      <w:r w:rsidR="00D82DA1">
        <w:rPr>
          <w:rFonts w:asciiTheme="minorHAnsi" w:hAnsiTheme="minorHAnsi" w:cstheme="minorHAnsi"/>
          <w:b w:val="0"/>
          <w:bCs w:val="0"/>
        </w:rPr>
        <w:t>29% of the employees</w:t>
      </w:r>
      <w:r w:rsidR="00067793">
        <w:rPr>
          <w:rFonts w:asciiTheme="minorHAnsi" w:hAnsiTheme="minorHAnsi" w:cstheme="minorHAnsi"/>
          <w:b w:val="0"/>
          <w:bCs w:val="0"/>
        </w:rPr>
        <w:t xml:space="preserve"> left the question blank. </w:t>
      </w:r>
      <w:r w:rsidR="002A7F42" w:rsidRPr="00FF51D0">
        <w:rPr>
          <w:rFonts w:asciiTheme="minorHAnsi" w:hAnsiTheme="minorHAnsi" w:cstheme="minorHAnsi"/>
          <w:b w:val="0"/>
          <w:bCs w:val="0"/>
        </w:rPr>
        <w:t xml:space="preserve"> </w:t>
      </w:r>
    </w:p>
    <w:p w14:paraId="7F07C2EE" w14:textId="77777777" w:rsidR="007D33FD" w:rsidRPr="00FF51D0" w:rsidRDefault="007D33FD" w:rsidP="00D745C1">
      <w:pPr>
        <w:rPr>
          <w:rFonts w:asciiTheme="minorHAnsi" w:hAnsiTheme="minorHAnsi" w:cstheme="minorHAnsi"/>
          <w:sz w:val="22"/>
          <w:szCs w:val="22"/>
        </w:rPr>
      </w:pPr>
    </w:p>
    <w:p w14:paraId="67CE208A" w14:textId="35017FB7" w:rsidR="00F913CA" w:rsidRDefault="00D745C1" w:rsidP="00D745C1">
      <w:pPr>
        <w:ind w:left="360"/>
        <w:rPr>
          <w:rFonts w:asciiTheme="minorHAnsi" w:hAnsiTheme="minorHAnsi" w:cstheme="minorHAnsi"/>
          <w:sz w:val="22"/>
          <w:szCs w:val="22"/>
        </w:rPr>
      </w:pPr>
      <w:r w:rsidRPr="00FF51D0">
        <w:rPr>
          <w:rFonts w:asciiTheme="minorHAnsi" w:hAnsiTheme="minorHAnsi" w:cstheme="minorHAnsi"/>
          <w:sz w:val="22"/>
          <w:szCs w:val="22"/>
        </w:rPr>
        <w:t xml:space="preserve">According to </w:t>
      </w:r>
      <w:r w:rsidRPr="00E40C48">
        <w:rPr>
          <w:rFonts w:asciiTheme="minorHAnsi" w:hAnsiTheme="minorHAnsi" w:cstheme="minorHAnsi"/>
          <w:sz w:val="22"/>
          <w:szCs w:val="22"/>
        </w:rPr>
        <w:t>the 20</w:t>
      </w:r>
      <w:r w:rsidR="00E40C48">
        <w:rPr>
          <w:rFonts w:asciiTheme="minorHAnsi" w:hAnsiTheme="minorHAnsi" w:cstheme="minorHAnsi"/>
          <w:sz w:val="22"/>
          <w:szCs w:val="22"/>
        </w:rPr>
        <w:t>21</w:t>
      </w:r>
      <w:r w:rsidRPr="00E40C48">
        <w:rPr>
          <w:rFonts w:asciiTheme="minorHAnsi" w:hAnsiTheme="minorHAnsi" w:cstheme="minorHAnsi"/>
          <w:sz w:val="22"/>
          <w:szCs w:val="22"/>
        </w:rPr>
        <w:t xml:space="preserve"> census,</w:t>
      </w:r>
      <w:r w:rsidRPr="00FF51D0">
        <w:rPr>
          <w:rFonts w:asciiTheme="minorHAnsi" w:hAnsiTheme="minorHAnsi" w:cstheme="minorHAnsi"/>
          <w:sz w:val="22"/>
          <w:szCs w:val="22"/>
        </w:rPr>
        <w:t xml:space="preserve"> </w:t>
      </w:r>
      <w:r w:rsidR="00881875">
        <w:rPr>
          <w:rFonts w:asciiTheme="minorHAnsi" w:hAnsiTheme="minorHAnsi" w:cstheme="minorHAnsi"/>
          <w:sz w:val="22"/>
          <w:szCs w:val="22"/>
        </w:rPr>
        <w:t>4.5%</w:t>
      </w:r>
      <w:r w:rsidRPr="00FF51D0">
        <w:rPr>
          <w:rFonts w:asciiTheme="minorHAnsi" w:hAnsiTheme="minorHAnsi" w:cstheme="minorHAnsi"/>
          <w:sz w:val="22"/>
          <w:szCs w:val="22"/>
        </w:rPr>
        <w:t xml:space="preserve"> of the borough population declared that they had a disability which limited their </w:t>
      </w:r>
      <w:proofErr w:type="gramStart"/>
      <w:r w:rsidRPr="00FF51D0">
        <w:rPr>
          <w:rFonts w:asciiTheme="minorHAnsi" w:hAnsiTheme="minorHAnsi" w:cstheme="minorHAnsi"/>
          <w:sz w:val="22"/>
          <w:szCs w:val="22"/>
        </w:rPr>
        <w:t>day to day</w:t>
      </w:r>
      <w:proofErr w:type="gramEnd"/>
      <w:r w:rsidRPr="00FF51D0">
        <w:rPr>
          <w:rFonts w:asciiTheme="minorHAnsi" w:hAnsiTheme="minorHAnsi" w:cstheme="minorHAnsi"/>
          <w:sz w:val="22"/>
          <w:szCs w:val="22"/>
        </w:rPr>
        <w:t xml:space="preserve"> activities </w:t>
      </w:r>
      <w:r w:rsidRPr="00FF51D0">
        <w:rPr>
          <w:rFonts w:asciiTheme="minorHAnsi" w:hAnsiTheme="minorHAnsi" w:cstheme="minorHAnsi"/>
          <w:i/>
          <w:iCs/>
          <w:sz w:val="22"/>
          <w:szCs w:val="22"/>
          <w:u w:val="single"/>
        </w:rPr>
        <w:t>a lot</w:t>
      </w:r>
      <w:r w:rsidRPr="00FF51D0">
        <w:rPr>
          <w:rFonts w:asciiTheme="minorHAnsi" w:hAnsiTheme="minorHAnsi" w:cstheme="minorHAnsi"/>
          <w:sz w:val="22"/>
          <w:szCs w:val="22"/>
        </w:rPr>
        <w:t xml:space="preserve">.  </w:t>
      </w:r>
      <w:r w:rsidR="00A403F9" w:rsidRPr="00FF51D0">
        <w:rPr>
          <w:rFonts w:asciiTheme="minorHAnsi" w:hAnsiTheme="minorHAnsi" w:cstheme="minorHAnsi"/>
          <w:sz w:val="22"/>
          <w:szCs w:val="22"/>
        </w:rPr>
        <w:t xml:space="preserve">Our data does not split disabilities according to the limitation of </w:t>
      </w:r>
      <w:proofErr w:type="gramStart"/>
      <w:r w:rsidR="00A403F9" w:rsidRPr="00FF51D0">
        <w:rPr>
          <w:rFonts w:asciiTheme="minorHAnsi" w:hAnsiTheme="minorHAnsi" w:cstheme="minorHAnsi"/>
          <w:sz w:val="22"/>
          <w:szCs w:val="22"/>
        </w:rPr>
        <w:t>activity</w:t>
      </w:r>
      <w:proofErr w:type="gramEnd"/>
      <w:r w:rsidR="00F913CA" w:rsidRPr="00FF51D0">
        <w:rPr>
          <w:rFonts w:asciiTheme="minorHAnsi" w:hAnsiTheme="minorHAnsi" w:cstheme="minorHAnsi"/>
          <w:sz w:val="22"/>
          <w:szCs w:val="22"/>
        </w:rPr>
        <w:t xml:space="preserve"> but the data does show that people with disabilities may be underrepresented </w:t>
      </w:r>
      <w:r w:rsidR="00D82DA1">
        <w:rPr>
          <w:rFonts w:asciiTheme="minorHAnsi" w:hAnsiTheme="minorHAnsi" w:cstheme="minorHAnsi"/>
          <w:sz w:val="22"/>
          <w:szCs w:val="22"/>
        </w:rPr>
        <w:t xml:space="preserve">at the Council </w:t>
      </w:r>
      <w:r w:rsidR="00F913CA" w:rsidRPr="00FF51D0">
        <w:rPr>
          <w:rFonts w:asciiTheme="minorHAnsi" w:hAnsiTheme="minorHAnsi" w:cstheme="minorHAnsi"/>
          <w:sz w:val="22"/>
          <w:szCs w:val="22"/>
        </w:rPr>
        <w:t>compared to the local population</w:t>
      </w:r>
      <w:r w:rsidR="00A403F9" w:rsidRPr="00FF51D0">
        <w:rPr>
          <w:rFonts w:asciiTheme="minorHAnsi" w:hAnsiTheme="minorHAnsi" w:cstheme="minorHAnsi"/>
          <w:sz w:val="22"/>
          <w:szCs w:val="22"/>
        </w:rPr>
        <w:t>.</w:t>
      </w:r>
      <w:r w:rsidR="00F913CA" w:rsidRPr="00FF51D0">
        <w:rPr>
          <w:rFonts w:asciiTheme="minorHAnsi" w:hAnsiTheme="minorHAnsi" w:cstheme="minorHAnsi"/>
          <w:sz w:val="22"/>
          <w:szCs w:val="22"/>
        </w:rPr>
        <w:t xml:space="preserve">  </w:t>
      </w:r>
    </w:p>
    <w:p w14:paraId="39C64171" w14:textId="77777777" w:rsidR="003E0B43" w:rsidRDefault="003E0B43" w:rsidP="00D745C1">
      <w:pPr>
        <w:ind w:left="360"/>
        <w:rPr>
          <w:rFonts w:asciiTheme="minorHAnsi" w:hAnsiTheme="minorHAnsi" w:cstheme="minorHAnsi"/>
          <w:sz w:val="22"/>
          <w:szCs w:val="22"/>
        </w:rPr>
      </w:pPr>
    </w:p>
    <w:p w14:paraId="366341B2" w14:textId="16FD2229" w:rsidR="003E0B43" w:rsidRPr="00FF51D0" w:rsidRDefault="003E0B43" w:rsidP="00D745C1">
      <w:pPr>
        <w:ind w:left="360"/>
        <w:rPr>
          <w:rFonts w:asciiTheme="minorHAnsi" w:hAnsiTheme="minorHAnsi" w:cstheme="minorHAnsi"/>
          <w:sz w:val="22"/>
          <w:szCs w:val="22"/>
        </w:rPr>
      </w:pPr>
      <w:proofErr w:type="gramStart"/>
      <w:r>
        <w:rPr>
          <w:rFonts w:asciiTheme="minorHAnsi" w:hAnsiTheme="minorHAnsi" w:cstheme="minorHAnsi"/>
          <w:sz w:val="22"/>
          <w:szCs w:val="22"/>
        </w:rPr>
        <w:t>Unfortunately</w:t>
      </w:r>
      <w:proofErr w:type="gramEnd"/>
      <w:r>
        <w:rPr>
          <w:rFonts w:asciiTheme="minorHAnsi" w:hAnsiTheme="minorHAnsi" w:cstheme="minorHAnsi"/>
          <w:sz w:val="22"/>
          <w:szCs w:val="22"/>
        </w:rPr>
        <w:t xml:space="preserve"> our </w:t>
      </w:r>
      <w:r w:rsidR="00D82DA1">
        <w:rPr>
          <w:rFonts w:asciiTheme="minorHAnsi" w:hAnsiTheme="minorHAnsi" w:cstheme="minorHAnsi"/>
          <w:sz w:val="22"/>
          <w:szCs w:val="22"/>
        </w:rPr>
        <w:t xml:space="preserve">main </w:t>
      </w:r>
      <w:r>
        <w:rPr>
          <w:rFonts w:asciiTheme="minorHAnsi" w:hAnsiTheme="minorHAnsi" w:cstheme="minorHAnsi"/>
          <w:sz w:val="22"/>
          <w:szCs w:val="22"/>
        </w:rPr>
        <w:t>office</w:t>
      </w:r>
      <w:r w:rsidR="00D82DA1">
        <w:rPr>
          <w:rFonts w:asciiTheme="minorHAnsi" w:hAnsiTheme="minorHAnsi" w:cstheme="minorHAnsi"/>
          <w:sz w:val="22"/>
          <w:szCs w:val="22"/>
        </w:rPr>
        <w:t xml:space="preserve"> and some of our other offices </w:t>
      </w:r>
      <w:r>
        <w:rPr>
          <w:rFonts w:asciiTheme="minorHAnsi" w:hAnsiTheme="minorHAnsi" w:cstheme="minorHAnsi"/>
          <w:sz w:val="22"/>
          <w:szCs w:val="22"/>
        </w:rPr>
        <w:t xml:space="preserve">are not </w:t>
      </w:r>
      <w:r w:rsidR="00D82DA1">
        <w:rPr>
          <w:rFonts w:asciiTheme="minorHAnsi" w:hAnsiTheme="minorHAnsi" w:cstheme="minorHAnsi"/>
          <w:sz w:val="22"/>
          <w:szCs w:val="22"/>
        </w:rPr>
        <w:t xml:space="preserve">as </w:t>
      </w:r>
      <w:r>
        <w:rPr>
          <w:rFonts w:asciiTheme="minorHAnsi" w:hAnsiTheme="minorHAnsi" w:cstheme="minorHAnsi"/>
          <w:sz w:val="22"/>
          <w:szCs w:val="22"/>
        </w:rPr>
        <w:t xml:space="preserve">accessible as </w:t>
      </w:r>
      <w:r w:rsidR="005D4E2F">
        <w:rPr>
          <w:rFonts w:asciiTheme="minorHAnsi" w:hAnsiTheme="minorHAnsi" w:cstheme="minorHAnsi"/>
          <w:sz w:val="22"/>
          <w:szCs w:val="22"/>
        </w:rPr>
        <w:t>more modern workplaces.  This may be</w:t>
      </w:r>
      <w:r w:rsidR="009A75AC">
        <w:rPr>
          <w:rFonts w:asciiTheme="minorHAnsi" w:hAnsiTheme="minorHAnsi" w:cstheme="minorHAnsi"/>
          <w:sz w:val="22"/>
          <w:szCs w:val="22"/>
        </w:rPr>
        <w:t xml:space="preserve"> one of the</w:t>
      </w:r>
      <w:r w:rsidR="005D4E2F">
        <w:rPr>
          <w:rFonts w:asciiTheme="minorHAnsi" w:hAnsiTheme="minorHAnsi" w:cstheme="minorHAnsi"/>
          <w:sz w:val="22"/>
          <w:szCs w:val="22"/>
        </w:rPr>
        <w:t xml:space="preserve"> determining factor</w:t>
      </w:r>
      <w:r w:rsidR="009A75AC">
        <w:rPr>
          <w:rFonts w:asciiTheme="minorHAnsi" w:hAnsiTheme="minorHAnsi" w:cstheme="minorHAnsi"/>
          <w:sz w:val="22"/>
          <w:szCs w:val="22"/>
        </w:rPr>
        <w:t>s</w:t>
      </w:r>
      <w:r w:rsidR="005D4E2F">
        <w:rPr>
          <w:rFonts w:asciiTheme="minorHAnsi" w:hAnsiTheme="minorHAnsi" w:cstheme="minorHAnsi"/>
          <w:sz w:val="22"/>
          <w:szCs w:val="22"/>
        </w:rPr>
        <w:t xml:space="preserve"> in </w:t>
      </w:r>
      <w:r w:rsidR="00AB0D1D">
        <w:rPr>
          <w:rFonts w:asciiTheme="minorHAnsi" w:hAnsiTheme="minorHAnsi" w:cstheme="minorHAnsi"/>
          <w:sz w:val="22"/>
          <w:szCs w:val="22"/>
        </w:rPr>
        <w:t>the underrepresentation.</w:t>
      </w:r>
      <w:r w:rsidR="00D82DA1" w:rsidRPr="00D82DA1">
        <w:rPr>
          <w:rFonts w:asciiTheme="minorHAnsi" w:hAnsiTheme="minorHAnsi" w:cstheme="minorHAnsi"/>
          <w:sz w:val="22"/>
          <w:szCs w:val="22"/>
        </w:rPr>
        <w:t xml:space="preserve"> </w:t>
      </w:r>
      <w:r w:rsidR="00D82DA1" w:rsidRPr="00FF51D0">
        <w:rPr>
          <w:rFonts w:asciiTheme="minorHAnsi" w:hAnsiTheme="minorHAnsi" w:cstheme="minorHAnsi"/>
          <w:sz w:val="22"/>
          <w:szCs w:val="22"/>
        </w:rPr>
        <w:t>We do offer a comprehensive occupational health service who will recommend reasonable adjustments and return to work plans to support those with disabilities.  We also offer an employee assistance programme which covers mental health issues as well as practical help with finances, law etc.</w:t>
      </w:r>
      <w:r w:rsidR="002D6E54">
        <w:rPr>
          <w:rFonts w:asciiTheme="minorHAnsi" w:hAnsiTheme="minorHAnsi" w:cstheme="minorHAnsi"/>
          <w:sz w:val="22"/>
          <w:szCs w:val="22"/>
        </w:rPr>
        <w:br/>
      </w:r>
      <w:r w:rsidR="00FA2B38">
        <w:rPr>
          <w:rFonts w:asciiTheme="minorHAnsi" w:hAnsiTheme="minorHAnsi" w:cstheme="minorHAnsi"/>
          <w:sz w:val="22"/>
          <w:szCs w:val="22"/>
        </w:rPr>
        <w:br/>
      </w:r>
      <w:r w:rsidR="00FA2B38">
        <w:rPr>
          <w:rFonts w:asciiTheme="minorHAnsi" w:hAnsiTheme="minorHAnsi" w:cstheme="minorHAnsi"/>
          <w:sz w:val="22"/>
          <w:szCs w:val="22"/>
        </w:rPr>
        <w:br/>
      </w:r>
      <w:r w:rsidR="00FA2B38">
        <w:rPr>
          <w:rFonts w:asciiTheme="minorHAnsi" w:hAnsiTheme="minorHAnsi" w:cstheme="minorHAnsi"/>
          <w:sz w:val="22"/>
          <w:szCs w:val="22"/>
        </w:rPr>
        <w:br/>
      </w:r>
    </w:p>
    <w:p w14:paraId="69C3468A" w14:textId="77777777" w:rsidR="002A7F42" w:rsidRPr="00FF51D0" w:rsidRDefault="002A7F42" w:rsidP="00D745C1">
      <w:pPr>
        <w:rPr>
          <w:rFonts w:asciiTheme="minorHAnsi" w:hAnsiTheme="minorHAnsi" w:cstheme="minorHAnsi"/>
          <w:sz w:val="22"/>
          <w:szCs w:val="22"/>
        </w:rPr>
      </w:pPr>
    </w:p>
    <w:p w14:paraId="0376185E" w14:textId="77777777" w:rsidR="00ED14CD" w:rsidRPr="00FF51D0" w:rsidRDefault="00ED14CD" w:rsidP="003C1853">
      <w:pPr>
        <w:pStyle w:val="Heading2"/>
        <w:numPr>
          <w:ilvl w:val="1"/>
          <w:numId w:val="6"/>
        </w:numPr>
        <w:spacing w:before="0" w:beforeAutospacing="0" w:after="0" w:afterAutospacing="0"/>
        <w:rPr>
          <w:rFonts w:asciiTheme="minorHAnsi" w:hAnsiTheme="minorHAnsi" w:cstheme="minorHAnsi"/>
        </w:rPr>
      </w:pPr>
      <w:r w:rsidRPr="00FF51D0">
        <w:rPr>
          <w:rFonts w:asciiTheme="minorHAnsi" w:hAnsiTheme="minorHAnsi" w:cstheme="minorHAnsi"/>
        </w:rPr>
        <w:t>Ethnicity</w:t>
      </w:r>
      <w:r w:rsidR="005F7C32" w:rsidRPr="00FF51D0">
        <w:rPr>
          <w:rFonts w:asciiTheme="minorHAnsi" w:hAnsiTheme="minorHAnsi" w:cstheme="minorHAnsi"/>
        </w:rPr>
        <w:t xml:space="preserve"> </w:t>
      </w:r>
      <w:r w:rsidR="00274B01" w:rsidRPr="00FF51D0">
        <w:rPr>
          <w:rFonts w:asciiTheme="minorHAnsi" w:hAnsiTheme="minorHAnsi" w:cstheme="minorHAnsi"/>
        </w:rPr>
        <w:t xml:space="preserve"> </w:t>
      </w:r>
      <w:r w:rsidR="00F913CA" w:rsidRPr="00FF51D0">
        <w:rPr>
          <w:rFonts w:asciiTheme="minorHAnsi" w:hAnsiTheme="minorHAnsi" w:cstheme="minorHAnsi"/>
        </w:rPr>
        <w:br/>
      </w:r>
    </w:p>
    <w:p w14:paraId="649187C4" w14:textId="49B929DB" w:rsidR="00F913CA" w:rsidRPr="00FF51D0" w:rsidRDefault="005F7C32" w:rsidP="00D745C1">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t>The workforce is predomina</w:t>
      </w:r>
      <w:r w:rsidR="00334E97" w:rsidRPr="00FF51D0">
        <w:rPr>
          <w:rFonts w:asciiTheme="minorHAnsi" w:hAnsiTheme="minorHAnsi" w:cstheme="minorHAnsi"/>
          <w:sz w:val="22"/>
          <w:szCs w:val="22"/>
        </w:rPr>
        <w:t>tely of white ethnicity</w:t>
      </w:r>
      <w:r w:rsidR="00AE648D" w:rsidRPr="00FF51D0">
        <w:rPr>
          <w:rFonts w:asciiTheme="minorHAnsi" w:hAnsiTheme="minorHAnsi" w:cstheme="minorHAnsi"/>
          <w:sz w:val="22"/>
          <w:szCs w:val="22"/>
        </w:rPr>
        <w:t xml:space="preserve"> which is not surprising given that </w:t>
      </w:r>
      <w:r w:rsidR="002900BA">
        <w:rPr>
          <w:rFonts w:asciiTheme="minorHAnsi" w:hAnsiTheme="minorHAnsi" w:cstheme="minorHAnsi"/>
          <w:sz w:val="22"/>
          <w:szCs w:val="22"/>
        </w:rPr>
        <w:t>87</w:t>
      </w:r>
      <w:r w:rsidR="00AE648D" w:rsidRPr="00FF51D0">
        <w:rPr>
          <w:rFonts w:asciiTheme="minorHAnsi" w:hAnsiTheme="minorHAnsi" w:cstheme="minorHAnsi"/>
          <w:sz w:val="22"/>
          <w:szCs w:val="22"/>
        </w:rPr>
        <w:t>% of the Guildford population declared themselves as white in the 20</w:t>
      </w:r>
      <w:r w:rsidR="002900BA">
        <w:rPr>
          <w:rFonts w:asciiTheme="minorHAnsi" w:hAnsiTheme="minorHAnsi" w:cstheme="minorHAnsi"/>
          <w:sz w:val="22"/>
          <w:szCs w:val="22"/>
        </w:rPr>
        <w:t>21</w:t>
      </w:r>
      <w:r w:rsidR="00AE648D" w:rsidRPr="00FF51D0">
        <w:rPr>
          <w:rFonts w:asciiTheme="minorHAnsi" w:hAnsiTheme="minorHAnsi" w:cstheme="minorHAnsi"/>
          <w:sz w:val="22"/>
          <w:szCs w:val="22"/>
        </w:rPr>
        <w:t xml:space="preserve"> census.  </w:t>
      </w:r>
      <w:r w:rsidR="002900BA">
        <w:rPr>
          <w:rFonts w:asciiTheme="minorHAnsi" w:hAnsiTheme="minorHAnsi" w:cstheme="minorHAnsi"/>
          <w:sz w:val="22"/>
          <w:szCs w:val="22"/>
        </w:rPr>
        <w:t xml:space="preserve">This is, however, a decrease of 3.5% from the 2011 census which could indicate a growing population of </w:t>
      </w:r>
      <w:proofErr w:type="spellStart"/>
      <w:proofErr w:type="gramStart"/>
      <w:r w:rsidR="002900BA">
        <w:rPr>
          <w:rFonts w:asciiTheme="minorHAnsi" w:hAnsiTheme="minorHAnsi" w:cstheme="minorHAnsi"/>
          <w:sz w:val="22"/>
          <w:szCs w:val="22"/>
        </w:rPr>
        <w:t>non white</w:t>
      </w:r>
      <w:proofErr w:type="spellEnd"/>
      <w:proofErr w:type="gramEnd"/>
      <w:r w:rsidR="002900BA">
        <w:rPr>
          <w:rFonts w:asciiTheme="minorHAnsi" w:hAnsiTheme="minorHAnsi" w:cstheme="minorHAnsi"/>
          <w:sz w:val="22"/>
          <w:szCs w:val="22"/>
        </w:rPr>
        <w:t xml:space="preserve"> residents in the Guildford Borough.</w:t>
      </w:r>
    </w:p>
    <w:p w14:paraId="3E125E31" w14:textId="77777777" w:rsidR="00F913CA" w:rsidRPr="00FF51D0" w:rsidRDefault="00F913CA" w:rsidP="00D745C1">
      <w:pPr>
        <w:pStyle w:val="paraheading"/>
        <w:numPr>
          <w:ilvl w:val="0"/>
          <w:numId w:val="0"/>
        </w:numPr>
        <w:spacing w:after="0"/>
        <w:ind w:left="360"/>
        <w:rPr>
          <w:rFonts w:asciiTheme="minorHAnsi" w:hAnsiTheme="minorHAnsi" w:cstheme="minorHAnsi"/>
          <w:sz w:val="22"/>
          <w:szCs w:val="22"/>
        </w:rPr>
      </w:pPr>
    </w:p>
    <w:p w14:paraId="61B45E88" w14:textId="30C743EC" w:rsidR="00F65657" w:rsidRPr="00FF51D0" w:rsidRDefault="00AE648D" w:rsidP="00D745C1">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t>The data shows that</w:t>
      </w:r>
      <w:r w:rsidR="00334E97" w:rsidRPr="00FF51D0">
        <w:rPr>
          <w:rFonts w:asciiTheme="minorHAnsi" w:hAnsiTheme="minorHAnsi" w:cstheme="minorHAnsi"/>
          <w:sz w:val="22"/>
          <w:szCs w:val="22"/>
        </w:rPr>
        <w:t xml:space="preserve"> </w:t>
      </w:r>
      <w:r w:rsidR="001675E0">
        <w:rPr>
          <w:rFonts w:asciiTheme="minorHAnsi" w:hAnsiTheme="minorHAnsi" w:cstheme="minorHAnsi"/>
          <w:sz w:val="22"/>
          <w:szCs w:val="22"/>
        </w:rPr>
        <w:t>70.5</w:t>
      </w:r>
      <w:r w:rsidRPr="00FF51D0">
        <w:rPr>
          <w:rFonts w:asciiTheme="minorHAnsi" w:hAnsiTheme="minorHAnsi" w:cstheme="minorHAnsi"/>
          <w:sz w:val="22"/>
          <w:szCs w:val="22"/>
        </w:rPr>
        <w:t>%</w:t>
      </w:r>
      <w:r w:rsidR="005F7C32" w:rsidRPr="00FF51D0">
        <w:rPr>
          <w:rFonts w:asciiTheme="minorHAnsi" w:hAnsiTheme="minorHAnsi" w:cstheme="minorHAnsi"/>
          <w:sz w:val="22"/>
          <w:szCs w:val="22"/>
        </w:rPr>
        <w:t xml:space="preserve"> </w:t>
      </w:r>
      <w:r w:rsidRPr="00FF51D0">
        <w:rPr>
          <w:rFonts w:asciiTheme="minorHAnsi" w:hAnsiTheme="minorHAnsi" w:cstheme="minorHAnsi"/>
          <w:sz w:val="22"/>
          <w:szCs w:val="22"/>
        </w:rPr>
        <w:t xml:space="preserve">of </w:t>
      </w:r>
      <w:r w:rsidR="002900BA">
        <w:rPr>
          <w:rFonts w:asciiTheme="minorHAnsi" w:hAnsiTheme="minorHAnsi" w:cstheme="minorHAnsi"/>
          <w:sz w:val="22"/>
          <w:szCs w:val="22"/>
        </w:rPr>
        <w:t>employees</w:t>
      </w:r>
      <w:r w:rsidRPr="00FF51D0">
        <w:rPr>
          <w:rFonts w:asciiTheme="minorHAnsi" w:hAnsiTheme="minorHAnsi" w:cstheme="minorHAnsi"/>
          <w:sz w:val="22"/>
          <w:szCs w:val="22"/>
        </w:rPr>
        <w:t xml:space="preserve"> </w:t>
      </w:r>
      <w:r w:rsidR="005F7C32" w:rsidRPr="00FF51D0">
        <w:rPr>
          <w:rFonts w:asciiTheme="minorHAnsi" w:hAnsiTheme="minorHAnsi" w:cstheme="minorHAnsi"/>
          <w:sz w:val="22"/>
          <w:szCs w:val="22"/>
        </w:rPr>
        <w:t>descri</w:t>
      </w:r>
      <w:r w:rsidRPr="00FF51D0">
        <w:rPr>
          <w:rFonts w:asciiTheme="minorHAnsi" w:hAnsiTheme="minorHAnsi" w:cstheme="minorHAnsi"/>
          <w:sz w:val="22"/>
          <w:szCs w:val="22"/>
        </w:rPr>
        <w:t>be</w:t>
      </w:r>
      <w:r w:rsidR="005F7C32" w:rsidRPr="00FF51D0">
        <w:rPr>
          <w:rFonts w:asciiTheme="minorHAnsi" w:hAnsiTheme="minorHAnsi" w:cstheme="minorHAnsi"/>
          <w:sz w:val="22"/>
          <w:szCs w:val="22"/>
        </w:rPr>
        <w:t xml:space="preserve"> themselves as </w:t>
      </w:r>
      <w:r w:rsidR="007E6FA7" w:rsidRPr="00FF51D0">
        <w:rPr>
          <w:rFonts w:asciiTheme="minorHAnsi" w:hAnsiTheme="minorHAnsi" w:cstheme="minorHAnsi"/>
          <w:sz w:val="22"/>
          <w:szCs w:val="22"/>
        </w:rPr>
        <w:t>w</w:t>
      </w:r>
      <w:r w:rsidR="005F7C32" w:rsidRPr="00FF51D0">
        <w:rPr>
          <w:rFonts w:asciiTheme="minorHAnsi" w:hAnsiTheme="minorHAnsi" w:cstheme="minorHAnsi"/>
          <w:sz w:val="22"/>
          <w:szCs w:val="22"/>
        </w:rPr>
        <w:t>hite</w:t>
      </w:r>
      <w:r w:rsidR="00F913CA" w:rsidRPr="00FF51D0">
        <w:rPr>
          <w:rFonts w:asciiTheme="minorHAnsi" w:hAnsiTheme="minorHAnsi" w:cstheme="minorHAnsi"/>
          <w:sz w:val="22"/>
          <w:szCs w:val="22"/>
        </w:rPr>
        <w:t xml:space="preserve"> which is </w:t>
      </w:r>
      <w:r w:rsidR="001675E0">
        <w:rPr>
          <w:rFonts w:asciiTheme="minorHAnsi" w:hAnsiTheme="minorHAnsi" w:cstheme="minorHAnsi"/>
          <w:sz w:val="22"/>
          <w:szCs w:val="22"/>
        </w:rPr>
        <w:t>1.5</w:t>
      </w:r>
      <w:r w:rsidR="00F913CA" w:rsidRPr="00FF51D0">
        <w:rPr>
          <w:rFonts w:asciiTheme="minorHAnsi" w:hAnsiTheme="minorHAnsi" w:cstheme="minorHAnsi"/>
          <w:sz w:val="22"/>
          <w:szCs w:val="22"/>
        </w:rPr>
        <w:t xml:space="preserve">% </w:t>
      </w:r>
      <w:r w:rsidR="001675E0">
        <w:rPr>
          <w:rFonts w:asciiTheme="minorHAnsi" w:hAnsiTheme="minorHAnsi" w:cstheme="minorHAnsi"/>
          <w:sz w:val="22"/>
          <w:szCs w:val="22"/>
        </w:rPr>
        <w:t>more</w:t>
      </w:r>
      <w:r w:rsidR="00F913CA" w:rsidRPr="00FF51D0">
        <w:rPr>
          <w:rFonts w:asciiTheme="minorHAnsi" w:hAnsiTheme="minorHAnsi" w:cstheme="minorHAnsi"/>
          <w:sz w:val="22"/>
          <w:szCs w:val="22"/>
        </w:rPr>
        <w:t xml:space="preserve"> than the previous year.  The percentage of the </w:t>
      </w:r>
      <w:r w:rsidR="000277EB" w:rsidRPr="00FF51D0">
        <w:rPr>
          <w:rFonts w:asciiTheme="minorHAnsi" w:hAnsiTheme="minorHAnsi" w:cstheme="minorHAnsi"/>
          <w:sz w:val="22"/>
          <w:szCs w:val="22"/>
        </w:rPr>
        <w:t xml:space="preserve">workforce </w:t>
      </w:r>
      <w:r w:rsidR="00F913CA" w:rsidRPr="00FF51D0">
        <w:rPr>
          <w:rFonts w:asciiTheme="minorHAnsi" w:hAnsiTheme="minorHAnsi" w:cstheme="minorHAnsi"/>
          <w:sz w:val="22"/>
          <w:szCs w:val="22"/>
        </w:rPr>
        <w:t xml:space="preserve">who </w:t>
      </w:r>
      <w:r w:rsidR="000277EB" w:rsidRPr="00FF51D0">
        <w:rPr>
          <w:rFonts w:asciiTheme="minorHAnsi" w:hAnsiTheme="minorHAnsi" w:cstheme="minorHAnsi"/>
          <w:sz w:val="22"/>
          <w:szCs w:val="22"/>
        </w:rPr>
        <w:t>declar</w:t>
      </w:r>
      <w:r w:rsidRPr="00FF51D0">
        <w:rPr>
          <w:rFonts w:asciiTheme="minorHAnsi" w:hAnsiTheme="minorHAnsi" w:cstheme="minorHAnsi"/>
          <w:sz w:val="22"/>
          <w:szCs w:val="22"/>
        </w:rPr>
        <w:t>e</w:t>
      </w:r>
      <w:r w:rsidR="00F913CA" w:rsidRPr="00FF51D0">
        <w:rPr>
          <w:rFonts w:asciiTheme="minorHAnsi" w:hAnsiTheme="minorHAnsi" w:cstheme="minorHAnsi"/>
          <w:sz w:val="22"/>
          <w:szCs w:val="22"/>
        </w:rPr>
        <w:t>d</w:t>
      </w:r>
      <w:r w:rsidR="000277EB" w:rsidRPr="00FF51D0">
        <w:rPr>
          <w:rFonts w:asciiTheme="minorHAnsi" w:hAnsiTheme="minorHAnsi" w:cstheme="minorHAnsi"/>
          <w:sz w:val="22"/>
          <w:szCs w:val="22"/>
        </w:rPr>
        <w:t xml:space="preserve"> themselves as</w:t>
      </w:r>
      <w:r w:rsidR="005F7C32" w:rsidRPr="00FF51D0">
        <w:rPr>
          <w:rFonts w:asciiTheme="minorHAnsi" w:hAnsiTheme="minorHAnsi" w:cstheme="minorHAnsi"/>
          <w:sz w:val="22"/>
          <w:szCs w:val="22"/>
        </w:rPr>
        <w:t xml:space="preserve"> from other ethnic backgrounds</w:t>
      </w:r>
      <w:r w:rsidR="00F913CA" w:rsidRPr="00FF51D0">
        <w:rPr>
          <w:rFonts w:asciiTheme="minorHAnsi" w:hAnsiTheme="minorHAnsi" w:cstheme="minorHAnsi"/>
          <w:sz w:val="22"/>
          <w:szCs w:val="22"/>
        </w:rPr>
        <w:t xml:space="preserve"> is </w:t>
      </w:r>
      <w:r w:rsidR="001675E0">
        <w:rPr>
          <w:rFonts w:asciiTheme="minorHAnsi" w:hAnsiTheme="minorHAnsi" w:cstheme="minorHAnsi"/>
          <w:sz w:val="22"/>
          <w:szCs w:val="22"/>
        </w:rPr>
        <w:t>6</w:t>
      </w:r>
      <w:r w:rsidR="00F913CA" w:rsidRPr="00FF51D0">
        <w:rPr>
          <w:rFonts w:asciiTheme="minorHAnsi" w:hAnsiTheme="minorHAnsi" w:cstheme="minorHAnsi"/>
          <w:sz w:val="22"/>
          <w:szCs w:val="22"/>
        </w:rPr>
        <w:t>%</w:t>
      </w:r>
      <w:r w:rsidR="001675E0">
        <w:rPr>
          <w:rFonts w:asciiTheme="minorHAnsi" w:hAnsiTheme="minorHAnsi" w:cstheme="minorHAnsi"/>
          <w:sz w:val="22"/>
          <w:szCs w:val="22"/>
        </w:rPr>
        <w:t xml:space="preserve"> which is 1% more than 2021.  The remainder</w:t>
      </w:r>
      <w:r w:rsidR="00EC5033" w:rsidRPr="00FF51D0">
        <w:rPr>
          <w:rFonts w:asciiTheme="minorHAnsi" w:hAnsiTheme="minorHAnsi" w:cstheme="minorHAnsi"/>
          <w:sz w:val="22"/>
          <w:szCs w:val="22"/>
        </w:rPr>
        <w:t xml:space="preserve"> </w:t>
      </w:r>
      <w:r w:rsidRPr="00FF51D0">
        <w:rPr>
          <w:rFonts w:asciiTheme="minorHAnsi" w:hAnsiTheme="minorHAnsi" w:cstheme="minorHAnsi"/>
          <w:sz w:val="22"/>
          <w:szCs w:val="22"/>
        </w:rPr>
        <w:t xml:space="preserve">either </w:t>
      </w:r>
      <w:r w:rsidR="00A403F9" w:rsidRPr="00FF51D0">
        <w:rPr>
          <w:rFonts w:asciiTheme="minorHAnsi" w:hAnsiTheme="minorHAnsi" w:cstheme="minorHAnsi"/>
          <w:sz w:val="22"/>
          <w:szCs w:val="22"/>
        </w:rPr>
        <w:t>did not declare</w:t>
      </w:r>
      <w:r w:rsidRPr="00FF51D0">
        <w:rPr>
          <w:rFonts w:asciiTheme="minorHAnsi" w:hAnsiTheme="minorHAnsi" w:cstheme="minorHAnsi"/>
          <w:sz w:val="22"/>
          <w:szCs w:val="22"/>
        </w:rPr>
        <w:t xml:space="preserve"> or prefer</w:t>
      </w:r>
      <w:r w:rsidR="00A403F9" w:rsidRPr="00FF51D0">
        <w:rPr>
          <w:rFonts w:asciiTheme="minorHAnsi" w:hAnsiTheme="minorHAnsi" w:cstheme="minorHAnsi"/>
          <w:sz w:val="22"/>
          <w:szCs w:val="22"/>
        </w:rPr>
        <w:t>red</w:t>
      </w:r>
      <w:r w:rsidRPr="00FF51D0">
        <w:rPr>
          <w:rFonts w:asciiTheme="minorHAnsi" w:hAnsiTheme="minorHAnsi" w:cstheme="minorHAnsi"/>
          <w:sz w:val="22"/>
          <w:szCs w:val="22"/>
        </w:rPr>
        <w:t xml:space="preserve"> not to say. </w:t>
      </w:r>
      <w:r w:rsidR="00F913CA" w:rsidRPr="00FF51D0">
        <w:rPr>
          <w:rFonts w:asciiTheme="minorHAnsi" w:hAnsiTheme="minorHAnsi" w:cstheme="minorHAnsi"/>
          <w:sz w:val="22"/>
          <w:szCs w:val="22"/>
        </w:rPr>
        <w:t xml:space="preserve">  </w:t>
      </w:r>
      <w:r w:rsidR="001675E0">
        <w:rPr>
          <w:rFonts w:asciiTheme="minorHAnsi" w:hAnsiTheme="minorHAnsi" w:cstheme="minorHAnsi"/>
          <w:sz w:val="22"/>
          <w:szCs w:val="22"/>
        </w:rPr>
        <w:t>This could</w:t>
      </w:r>
      <w:r w:rsidR="002900BA">
        <w:rPr>
          <w:rFonts w:asciiTheme="minorHAnsi" w:hAnsiTheme="minorHAnsi" w:cstheme="minorHAnsi"/>
          <w:sz w:val="22"/>
          <w:szCs w:val="22"/>
        </w:rPr>
        <w:t xml:space="preserve"> be a result of the increase of </w:t>
      </w:r>
      <w:proofErr w:type="spellStart"/>
      <w:proofErr w:type="gramStart"/>
      <w:r w:rsidR="002900BA">
        <w:rPr>
          <w:rFonts w:asciiTheme="minorHAnsi" w:hAnsiTheme="minorHAnsi" w:cstheme="minorHAnsi"/>
          <w:sz w:val="22"/>
          <w:szCs w:val="22"/>
        </w:rPr>
        <w:t>non white</w:t>
      </w:r>
      <w:proofErr w:type="spellEnd"/>
      <w:proofErr w:type="gramEnd"/>
      <w:r w:rsidR="002900BA">
        <w:rPr>
          <w:rFonts w:asciiTheme="minorHAnsi" w:hAnsiTheme="minorHAnsi" w:cstheme="minorHAnsi"/>
          <w:sz w:val="22"/>
          <w:szCs w:val="22"/>
        </w:rPr>
        <w:t xml:space="preserve"> residents in general and</w:t>
      </w:r>
      <w:r w:rsidR="001675E0">
        <w:rPr>
          <w:rFonts w:asciiTheme="minorHAnsi" w:hAnsiTheme="minorHAnsi" w:cstheme="minorHAnsi"/>
          <w:sz w:val="22"/>
          <w:szCs w:val="22"/>
        </w:rPr>
        <w:t xml:space="preserve"> </w:t>
      </w:r>
      <w:r w:rsidR="00F913CA" w:rsidRPr="00FF51D0">
        <w:rPr>
          <w:rFonts w:asciiTheme="minorHAnsi" w:hAnsiTheme="minorHAnsi" w:cstheme="minorHAnsi"/>
          <w:sz w:val="22"/>
          <w:szCs w:val="22"/>
        </w:rPr>
        <w:t>a growing trend for Council employees to be from ethnic minorities</w:t>
      </w:r>
      <w:r w:rsidR="001675E0">
        <w:rPr>
          <w:rFonts w:asciiTheme="minorHAnsi" w:hAnsiTheme="minorHAnsi" w:cstheme="minorHAnsi"/>
          <w:sz w:val="22"/>
          <w:szCs w:val="22"/>
        </w:rPr>
        <w:t>.</w:t>
      </w:r>
    </w:p>
    <w:p w14:paraId="5F9B745A" w14:textId="77777777" w:rsidR="00345E1E" w:rsidRPr="00FF51D0" w:rsidRDefault="00345E1E" w:rsidP="00D745C1">
      <w:pPr>
        <w:pStyle w:val="paraheading"/>
        <w:numPr>
          <w:ilvl w:val="0"/>
          <w:numId w:val="0"/>
        </w:numPr>
        <w:spacing w:after="0"/>
        <w:ind w:left="360"/>
        <w:rPr>
          <w:rFonts w:asciiTheme="minorHAnsi" w:hAnsiTheme="minorHAnsi" w:cstheme="minorHAnsi"/>
          <w:sz w:val="22"/>
          <w:szCs w:val="22"/>
        </w:rPr>
      </w:pPr>
    </w:p>
    <w:p w14:paraId="69CB7E94" w14:textId="1AAC25FC" w:rsidR="00EA30EF" w:rsidRPr="00FF51D0" w:rsidRDefault="0045205C" w:rsidP="00984E24">
      <w:pPr>
        <w:jc w:val="center"/>
        <w:rPr>
          <w:rFonts w:asciiTheme="minorHAnsi" w:hAnsiTheme="minorHAnsi" w:cstheme="minorHAnsi"/>
          <w:sz w:val="22"/>
          <w:szCs w:val="22"/>
        </w:rPr>
      </w:pPr>
      <w:r>
        <w:rPr>
          <w:noProof/>
        </w:rPr>
        <w:drawing>
          <wp:inline distT="0" distB="0" distL="0" distR="0" wp14:anchorId="593A0684" wp14:editId="3837B12E">
            <wp:extent cx="4988689" cy="1956122"/>
            <wp:effectExtent l="0" t="0" r="2540" b="6350"/>
            <wp:docPr id="15" name="Chart 15">
              <a:extLst xmlns:a="http://schemas.openxmlformats.org/drawingml/2006/main">
                <a:ext uri="{FF2B5EF4-FFF2-40B4-BE49-F238E27FC236}">
                  <a16:creationId xmlns:a16="http://schemas.microsoft.com/office/drawing/2014/main" id="{A622BA63-6622-F59D-A969-2BBB442575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203D88" w14:textId="77777777" w:rsidR="00345E1E" w:rsidRPr="00FF51D0" w:rsidRDefault="00345E1E" w:rsidP="00D745C1">
      <w:pPr>
        <w:tabs>
          <w:tab w:val="right" w:pos="9355"/>
        </w:tabs>
        <w:jc w:val="center"/>
        <w:rPr>
          <w:rFonts w:asciiTheme="minorHAnsi" w:hAnsiTheme="minorHAnsi" w:cstheme="minorHAnsi"/>
          <w:sz w:val="22"/>
          <w:szCs w:val="22"/>
        </w:rPr>
      </w:pPr>
    </w:p>
    <w:p w14:paraId="7BE59339" w14:textId="77777777" w:rsidR="002E3384" w:rsidRPr="00FF51D0" w:rsidRDefault="002E3384" w:rsidP="00D745C1">
      <w:pPr>
        <w:rPr>
          <w:rFonts w:asciiTheme="minorHAnsi" w:hAnsiTheme="minorHAnsi" w:cstheme="minorHAnsi"/>
          <w:sz w:val="22"/>
          <w:szCs w:val="22"/>
        </w:rPr>
      </w:pPr>
    </w:p>
    <w:p w14:paraId="314DE59F" w14:textId="77777777" w:rsidR="00ED14CD" w:rsidRPr="00FF51D0" w:rsidRDefault="00ED14CD" w:rsidP="003C1853">
      <w:pPr>
        <w:pStyle w:val="Heading2"/>
        <w:numPr>
          <w:ilvl w:val="1"/>
          <w:numId w:val="6"/>
        </w:numPr>
        <w:spacing w:before="0" w:beforeAutospacing="0" w:after="0" w:afterAutospacing="0"/>
        <w:rPr>
          <w:rFonts w:asciiTheme="minorHAnsi" w:hAnsiTheme="minorHAnsi" w:cstheme="minorHAnsi"/>
        </w:rPr>
      </w:pPr>
      <w:r w:rsidRPr="00FF51D0">
        <w:rPr>
          <w:rFonts w:asciiTheme="minorHAnsi" w:hAnsiTheme="minorHAnsi" w:cstheme="minorHAnsi"/>
        </w:rPr>
        <w:t>Age</w:t>
      </w:r>
      <w:r w:rsidR="00CF30A8" w:rsidRPr="00FF51D0">
        <w:rPr>
          <w:rFonts w:asciiTheme="minorHAnsi" w:hAnsiTheme="minorHAnsi" w:cstheme="minorHAnsi"/>
        </w:rPr>
        <w:t xml:space="preserve"> </w:t>
      </w:r>
      <w:r w:rsidR="00274B01" w:rsidRPr="00FF51D0">
        <w:rPr>
          <w:rFonts w:asciiTheme="minorHAnsi" w:hAnsiTheme="minorHAnsi" w:cstheme="minorHAnsi"/>
        </w:rPr>
        <w:t xml:space="preserve"> </w:t>
      </w:r>
      <w:r w:rsidR="00F913CA" w:rsidRPr="00FF51D0">
        <w:rPr>
          <w:rFonts w:asciiTheme="minorHAnsi" w:hAnsiTheme="minorHAnsi" w:cstheme="minorHAnsi"/>
        </w:rPr>
        <w:br/>
      </w:r>
    </w:p>
    <w:p w14:paraId="146EDE9B" w14:textId="0AA20615" w:rsidR="00F913CA" w:rsidRPr="00FF51D0" w:rsidRDefault="007E6FA7" w:rsidP="00F913CA">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t xml:space="preserve">The Council </w:t>
      </w:r>
      <w:r w:rsidR="00CF30A8" w:rsidRPr="00FF51D0">
        <w:rPr>
          <w:rFonts w:asciiTheme="minorHAnsi" w:hAnsiTheme="minorHAnsi" w:cstheme="minorHAnsi"/>
          <w:sz w:val="22"/>
          <w:szCs w:val="22"/>
        </w:rPr>
        <w:t xml:space="preserve">employs people </w:t>
      </w:r>
      <w:r w:rsidR="005623CE" w:rsidRPr="00FF51D0">
        <w:rPr>
          <w:rFonts w:asciiTheme="minorHAnsi" w:hAnsiTheme="minorHAnsi" w:cstheme="minorHAnsi"/>
          <w:sz w:val="22"/>
          <w:szCs w:val="22"/>
        </w:rPr>
        <w:t xml:space="preserve">across the </w:t>
      </w:r>
      <w:r w:rsidR="00CF30A8" w:rsidRPr="00FF51D0">
        <w:rPr>
          <w:rFonts w:asciiTheme="minorHAnsi" w:hAnsiTheme="minorHAnsi" w:cstheme="minorHAnsi"/>
          <w:sz w:val="22"/>
          <w:szCs w:val="22"/>
        </w:rPr>
        <w:t>age ranges</w:t>
      </w:r>
      <w:r w:rsidR="00F65657" w:rsidRPr="00FF51D0">
        <w:rPr>
          <w:rFonts w:asciiTheme="minorHAnsi" w:hAnsiTheme="minorHAnsi" w:cstheme="minorHAnsi"/>
          <w:sz w:val="22"/>
          <w:szCs w:val="22"/>
        </w:rPr>
        <w:t xml:space="preserve"> with the under 20’s and over 70’s being the smallest percentage</w:t>
      </w:r>
      <w:r w:rsidR="000E3A95">
        <w:rPr>
          <w:rFonts w:asciiTheme="minorHAnsi" w:hAnsiTheme="minorHAnsi" w:cstheme="minorHAnsi"/>
          <w:sz w:val="22"/>
          <w:szCs w:val="22"/>
        </w:rPr>
        <w:t>s</w:t>
      </w:r>
      <w:r w:rsidR="00EA4A51" w:rsidRPr="00FF51D0">
        <w:rPr>
          <w:rFonts w:asciiTheme="minorHAnsi" w:hAnsiTheme="minorHAnsi" w:cstheme="minorHAnsi"/>
          <w:sz w:val="22"/>
          <w:szCs w:val="22"/>
        </w:rPr>
        <w:t>.</w:t>
      </w:r>
      <w:r w:rsidR="00385DA3" w:rsidRPr="00FF51D0">
        <w:rPr>
          <w:rFonts w:asciiTheme="minorHAnsi" w:hAnsiTheme="minorHAnsi" w:cstheme="minorHAnsi"/>
          <w:sz w:val="22"/>
          <w:szCs w:val="22"/>
        </w:rPr>
        <w:t xml:space="preserve"> </w:t>
      </w:r>
      <w:r w:rsidR="00EA4A51" w:rsidRPr="00FF51D0">
        <w:rPr>
          <w:rFonts w:asciiTheme="minorHAnsi" w:hAnsiTheme="minorHAnsi" w:cstheme="minorHAnsi"/>
          <w:sz w:val="22"/>
          <w:szCs w:val="22"/>
        </w:rPr>
        <w:t xml:space="preserve"> </w:t>
      </w:r>
      <w:r w:rsidR="00381C38" w:rsidRPr="00FF51D0">
        <w:rPr>
          <w:rFonts w:asciiTheme="minorHAnsi" w:hAnsiTheme="minorHAnsi" w:cstheme="minorHAnsi"/>
          <w:sz w:val="22"/>
          <w:szCs w:val="22"/>
        </w:rPr>
        <w:t xml:space="preserve">In </w:t>
      </w:r>
      <w:r w:rsidR="00C32ABC" w:rsidRPr="00FF51D0">
        <w:rPr>
          <w:rFonts w:asciiTheme="minorHAnsi" w:hAnsiTheme="minorHAnsi" w:cstheme="minorHAnsi"/>
          <w:sz w:val="22"/>
          <w:szCs w:val="22"/>
        </w:rPr>
        <w:t>20</w:t>
      </w:r>
      <w:r w:rsidR="00F913CA" w:rsidRPr="00FF51D0">
        <w:rPr>
          <w:rFonts w:asciiTheme="minorHAnsi" w:hAnsiTheme="minorHAnsi" w:cstheme="minorHAnsi"/>
          <w:sz w:val="22"/>
          <w:szCs w:val="22"/>
        </w:rPr>
        <w:t>2</w:t>
      </w:r>
      <w:r w:rsidR="004005B9">
        <w:rPr>
          <w:rFonts w:asciiTheme="minorHAnsi" w:hAnsiTheme="minorHAnsi" w:cstheme="minorHAnsi"/>
          <w:sz w:val="22"/>
          <w:szCs w:val="22"/>
        </w:rPr>
        <w:t>2</w:t>
      </w:r>
      <w:r w:rsidR="00381C38" w:rsidRPr="00FF51D0">
        <w:rPr>
          <w:rFonts w:asciiTheme="minorHAnsi" w:hAnsiTheme="minorHAnsi" w:cstheme="minorHAnsi"/>
          <w:sz w:val="22"/>
          <w:szCs w:val="22"/>
        </w:rPr>
        <w:t>, o</w:t>
      </w:r>
      <w:r w:rsidR="00112AFE" w:rsidRPr="00FF51D0">
        <w:rPr>
          <w:rFonts w:asciiTheme="minorHAnsi" w:hAnsiTheme="minorHAnsi" w:cstheme="minorHAnsi"/>
          <w:sz w:val="22"/>
          <w:szCs w:val="22"/>
        </w:rPr>
        <w:t xml:space="preserve">ver half of </w:t>
      </w:r>
      <w:r w:rsidR="008C568B" w:rsidRPr="00FF51D0">
        <w:rPr>
          <w:rFonts w:asciiTheme="minorHAnsi" w:hAnsiTheme="minorHAnsi" w:cstheme="minorHAnsi"/>
          <w:sz w:val="22"/>
          <w:szCs w:val="22"/>
        </w:rPr>
        <w:t xml:space="preserve">employees </w:t>
      </w:r>
      <w:r w:rsidR="00381C38" w:rsidRPr="00FF51D0">
        <w:rPr>
          <w:rFonts w:asciiTheme="minorHAnsi" w:hAnsiTheme="minorHAnsi" w:cstheme="minorHAnsi"/>
          <w:sz w:val="22"/>
          <w:szCs w:val="22"/>
        </w:rPr>
        <w:t>were</w:t>
      </w:r>
      <w:r w:rsidR="008C568B" w:rsidRPr="00FF51D0">
        <w:rPr>
          <w:rFonts w:asciiTheme="minorHAnsi" w:hAnsiTheme="minorHAnsi" w:cstheme="minorHAnsi"/>
          <w:sz w:val="22"/>
          <w:szCs w:val="22"/>
        </w:rPr>
        <w:t xml:space="preserve"> aged between 40 – 59 years</w:t>
      </w:r>
      <w:r w:rsidR="00F65657" w:rsidRPr="00FF51D0">
        <w:rPr>
          <w:rFonts w:asciiTheme="minorHAnsi" w:hAnsiTheme="minorHAnsi" w:cstheme="minorHAnsi"/>
          <w:sz w:val="22"/>
          <w:szCs w:val="22"/>
        </w:rPr>
        <w:t xml:space="preserve"> (5</w:t>
      </w:r>
      <w:r w:rsidR="004005B9">
        <w:rPr>
          <w:rFonts w:asciiTheme="minorHAnsi" w:hAnsiTheme="minorHAnsi" w:cstheme="minorHAnsi"/>
          <w:sz w:val="22"/>
          <w:szCs w:val="22"/>
        </w:rPr>
        <w:t>7</w:t>
      </w:r>
      <w:r w:rsidR="00F65657" w:rsidRPr="00FF51D0">
        <w:rPr>
          <w:rFonts w:asciiTheme="minorHAnsi" w:hAnsiTheme="minorHAnsi" w:cstheme="minorHAnsi"/>
          <w:sz w:val="22"/>
          <w:szCs w:val="22"/>
        </w:rPr>
        <w:t>%)</w:t>
      </w:r>
      <w:r w:rsidR="00AE648D" w:rsidRPr="00FF51D0">
        <w:rPr>
          <w:rFonts w:asciiTheme="minorHAnsi" w:hAnsiTheme="minorHAnsi" w:cstheme="minorHAnsi"/>
          <w:sz w:val="22"/>
          <w:szCs w:val="22"/>
        </w:rPr>
        <w:t>, this compares to 5</w:t>
      </w:r>
      <w:r w:rsidR="004005B9">
        <w:rPr>
          <w:rFonts w:asciiTheme="minorHAnsi" w:hAnsiTheme="minorHAnsi" w:cstheme="minorHAnsi"/>
          <w:sz w:val="22"/>
          <w:szCs w:val="22"/>
        </w:rPr>
        <w:t>4</w:t>
      </w:r>
      <w:r w:rsidR="00AE648D" w:rsidRPr="00FF51D0">
        <w:rPr>
          <w:rFonts w:asciiTheme="minorHAnsi" w:hAnsiTheme="minorHAnsi" w:cstheme="minorHAnsi"/>
          <w:sz w:val="22"/>
          <w:szCs w:val="22"/>
        </w:rPr>
        <w:t>% in 202</w:t>
      </w:r>
      <w:r w:rsidR="004005B9">
        <w:rPr>
          <w:rFonts w:asciiTheme="minorHAnsi" w:hAnsiTheme="minorHAnsi" w:cstheme="minorHAnsi"/>
          <w:sz w:val="22"/>
          <w:szCs w:val="22"/>
        </w:rPr>
        <w:t>1</w:t>
      </w:r>
      <w:r w:rsidR="00112AFE" w:rsidRPr="00FF51D0">
        <w:rPr>
          <w:rFonts w:asciiTheme="minorHAnsi" w:hAnsiTheme="minorHAnsi" w:cstheme="minorHAnsi"/>
          <w:sz w:val="22"/>
          <w:szCs w:val="22"/>
        </w:rPr>
        <w:t>.</w:t>
      </w:r>
      <w:r w:rsidR="007D4162" w:rsidRPr="00FF51D0">
        <w:rPr>
          <w:rFonts w:asciiTheme="minorHAnsi" w:hAnsiTheme="minorHAnsi" w:cstheme="minorHAnsi"/>
          <w:sz w:val="22"/>
          <w:szCs w:val="22"/>
        </w:rPr>
        <w:t xml:space="preserve"> </w:t>
      </w:r>
      <w:r w:rsidR="000277EB" w:rsidRPr="00FF51D0">
        <w:rPr>
          <w:rFonts w:asciiTheme="minorHAnsi" w:hAnsiTheme="minorHAnsi" w:cstheme="minorHAnsi"/>
          <w:sz w:val="22"/>
          <w:szCs w:val="22"/>
        </w:rPr>
        <w:t xml:space="preserve">  </w:t>
      </w:r>
      <w:proofErr w:type="gramStart"/>
      <w:r w:rsidR="00AE648D" w:rsidRPr="00FF51D0">
        <w:rPr>
          <w:rFonts w:asciiTheme="minorHAnsi" w:hAnsiTheme="minorHAnsi" w:cstheme="minorHAnsi"/>
          <w:sz w:val="22"/>
          <w:szCs w:val="22"/>
        </w:rPr>
        <w:t>Overall</w:t>
      </w:r>
      <w:proofErr w:type="gramEnd"/>
      <w:r w:rsidR="00AE648D" w:rsidRPr="00FF51D0">
        <w:rPr>
          <w:rFonts w:asciiTheme="minorHAnsi" w:hAnsiTheme="minorHAnsi" w:cstheme="minorHAnsi"/>
          <w:sz w:val="22"/>
          <w:szCs w:val="22"/>
        </w:rPr>
        <w:t xml:space="preserve"> the age ranges across the Council remain largely unchanged from last year.  </w:t>
      </w:r>
      <w:r w:rsidR="004005B9">
        <w:rPr>
          <w:rFonts w:asciiTheme="minorHAnsi" w:hAnsiTheme="minorHAnsi" w:cstheme="minorHAnsi"/>
          <w:sz w:val="22"/>
          <w:szCs w:val="22"/>
        </w:rPr>
        <w:t>Our two youngest members of staff are both aged 19 and are employed on</w:t>
      </w:r>
      <w:r w:rsidR="008379EA" w:rsidRPr="00FF51D0">
        <w:rPr>
          <w:rFonts w:asciiTheme="minorHAnsi" w:hAnsiTheme="minorHAnsi" w:cstheme="minorHAnsi"/>
          <w:sz w:val="22"/>
          <w:szCs w:val="22"/>
        </w:rPr>
        <w:t xml:space="preserve"> permanent </w:t>
      </w:r>
      <w:r w:rsidR="004005B9">
        <w:rPr>
          <w:rFonts w:asciiTheme="minorHAnsi" w:hAnsiTheme="minorHAnsi" w:cstheme="minorHAnsi"/>
          <w:sz w:val="22"/>
          <w:szCs w:val="22"/>
        </w:rPr>
        <w:t>contracts</w:t>
      </w:r>
      <w:r w:rsidR="008379EA" w:rsidRPr="00FF51D0">
        <w:rPr>
          <w:rFonts w:asciiTheme="minorHAnsi" w:hAnsiTheme="minorHAnsi" w:cstheme="minorHAnsi"/>
          <w:sz w:val="22"/>
          <w:szCs w:val="22"/>
        </w:rPr>
        <w:t>.</w:t>
      </w:r>
    </w:p>
    <w:p w14:paraId="7C5E8B9D" w14:textId="77777777" w:rsidR="00F913CA" w:rsidRPr="00FF51D0" w:rsidRDefault="00F913CA" w:rsidP="00F913CA">
      <w:pPr>
        <w:pStyle w:val="paraheading"/>
        <w:numPr>
          <w:ilvl w:val="0"/>
          <w:numId w:val="0"/>
        </w:numPr>
        <w:spacing w:after="0"/>
        <w:ind w:left="360"/>
        <w:rPr>
          <w:rFonts w:asciiTheme="minorHAnsi" w:hAnsiTheme="minorHAnsi" w:cstheme="minorHAnsi"/>
          <w:sz w:val="22"/>
          <w:szCs w:val="22"/>
        </w:rPr>
      </w:pPr>
    </w:p>
    <w:p w14:paraId="521F05CA" w14:textId="2E7F7640" w:rsidR="00F913CA" w:rsidRDefault="00F913CA" w:rsidP="00F913CA">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t>The 20</w:t>
      </w:r>
      <w:r w:rsidR="00937E2C">
        <w:rPr>
          <w:rFonts w:asciiTheme="minorHAnsi" w:hAnsiTheme="minorHAnsi" w:cstheme="minorHAnsi"/>
          <w:sz w:val="22"/>
          <w:szCs w:val="22"/>
        </w:rPr>
        <w:t>21</w:t>
      </w:r>
      <w:r w:rsidRPr="00FF51D0">
        <w:rPr>
          <w:rFonts w:asciiTheme="minorHAnsi" w:hAnsiTheme="minorHAnsi" w:cstheme="minorHAnsi"/>
          <w:sz w:val="22"/>
          <w:szCs w:val="22"/>
        </w:rPr>
        <w:t xml:space="preserve"> census data shows the percentage of people aged between 40-59 years old was </w:t>
      </w:r>
      <w:r w:rsidR="00937E2C">
        <w:rPr>
          <w:rFonts w:asciiTheme="minorHAnsi" w:hAnsiTheme="minorHAnsi" w:cstheme="minorHAnsi"/>
          <w:sz w:val="22"/>
          <w:szCs w:val="22"/>
        </w:rPr>
        <w:t>27</w:t>
      </w:r>
      <w:r w:rsidRPr="00FF51D0">
        <w:rPr>
          <w:rFonts w:asciiTheme="minorHAnsi" w:hAnsiTheme="minorHAnsi" w:cstheme="minorHAnsi"/>
          <w:sz w:val="22"/>
          <w:szCs w:val="22"/>
        </w:rPr>
        <w:t>%.  This compares to 5</w:t>
      </w:r>
      <w:r w:rsidR="00937E2C">
        <w:rPr>
          <w:rFonts w:asciiTheme="minorHAnsi" w:hAnsiTheme="minorHAnsi" w:cstheme="minorHAnsi"/>
          <w:sz w:val="22"/>
          <w:szCs w:val="22"/>
        </w:rPr>
        <w:t>7</w:t>
      </w:r>
      <w:r w:rsidRPr="00FF51D0">
        <w:rPr>
          <w:rFonts w:asciiTheme="minorHAnsi" w:hAnsiTheme="minorHAnsi" w:cstheme="minorHAnsi"/>
          <w:sz w:val="22"/>
          <w:szCs w:val="22"/>
        </w:rPr>
        <w:t>% of our workforce in the same age range.</w:t>
      </w:r>
      <w:r w:rsidR="00937E2C">
        <w:rPr>
          <w:rFonts w:asciiTheme="minorHAnsi" w:hAnsiTheme="minorHAnsi" w:cstheme="minorHAnsi"/>
          <w:sz w:val="22"/>
          <w:szCs w:val="22"/>
        </w:rPr>
        <w:t xml:space="preserve">  This could indicate that Guildford Borough Council is an attractive employer for older people.  It could also indicate that we have </w:t>
      </w:r>
      <w:proofErr w:type="gramStart"/>
      <w:r w:rsidR="00937E2C">
        <w:rPr>
          <w:rFonts w:asciiTheme="minorHAnsi" w:hAnsiTheme="minorHAnsi" w:cstheme="minorHAnsi"/>
          <w:sz w:val="22"/>
          <w:szCs w:val="22"/>
        </w:rPr>
        <w:t>a number of</w:t>
      </w:r>
      <w:proofErr w:type="gramEnd"/>
      <w:r w:rsidR="00937E2C">
        <w:rPr>
          <w:rFonts w:asciiTheme="minorHAnsi" w:hAnsiTheme="minorHAnsi" w:cstheme="minorHAnsi"/>
          <w:sz w:val="22"/>
          <w:szCs w:val="22"/>
        </w:rPr>
        <w:t xml:space="preserve"> staff who have long service and who intend to stay until retirement.</w:t>
      </w:r>
    </w:p>
    <w:p w14:paraId="0B2DE4B0" w14:textId="77777777" w:rsidR="00C8384E" w:rsidRPr="00FF51D0" w:rsidRDefault="00C8384E" w:rsidP="00D745C1">
      <w:pPr>
        <w:pStyle w:val="paraheading"/>
        <w:numPr>
          <w:ilvl w:val="0"/>
          <w:numId w:val="0"/>
        </w:numPr>
        <w:spacing w:after="0"/>
        <w:ind w:left="360"/>
        <w:rPr>
          <w:rFonts w:asciiTheme="minorHAnsi" w:hAnsiTheme="minorHAnsi" w:cstheme="minorHAnsi"/>
          <w:sz w:val="22"/>
          <w:szCs w:val="22"/>
        </w:rPr>
      </w:pPr>
    </w:p>
    <w:tbl>
      <w:tblPr>
        <w:tblStyle w:val="Table3Deffects1"/>
        <w:tblW w:w="0" w:type="auto"/>
        <w:jc w:val="center"/>
        <w:shd w:val="clear" w:color="C0C0C0" w:fill="FFFFFF"/>
        <w:tblLook w:val="01E0" w:firstRow="1" w:lastRow="1" w:firstColumn="1" w:lastColumn="1" w:noHBand="0" w:noVBand="0"/>
      </w:tblPr>
      <w:tblGrid>
        <w:gridCol w:w="1936"/>
        <w:gridCol w:w="1408"/>
        <w:gridCol w:w="1763"/>
        <w:gridCol w:w="1616"/>
        <w:gridCol w:w="1586"/>
      </w:tblGrid>
      <w:tr w:rsidR="00AE648D" w:rsidRPr="00FF51D0" w14:paraId="48EB863A" w14:textId="77777777" w:rsidTr="00FB3BB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36" w:type="dxa"/>
            <w:shd w:val="clear" w:color="C0C0C0" w:fill="FFFFFF"/>
          </w:tcPr>
          <w:p w14:paraId="7AAAE04B" w14:textId="334DA459" w:rsidR="00AE648D" w:rsidRPr="00FF51D0" w:rsidRDefault="00AE648D" w:rsidP="00D745C1">
            <w:pPr>
              <w:pStyle w:val="paraheading"/>
              <w:numPr>
                <w:ilvl w:val="0"/>
                <w:numId w:val="0"/>
              </w:numPr>
              <w:spacing w:after="0"/>
              <w:ind w:left="360"/>
              <w:jc w:val="center"/>
              <w:rPr>
                <w:rFonts w:asciiTheme="minorHAnsi" w:hAnsiTheme="minorHAnsi" w:cstheme="minorHAnsi"/>
                <w:b w:val="0"/>
                <w:bCs w:val="0"/>
                <w:sz w:val="22"/>
                <w:szCs w:val="22"/>
              </w:rPr>
            </w:pPr>
            <w:r w:rsidRPr="00FF51D0">
              <w:rPr>
                <w:rFonts w:asciiTheme="minorHAnsi" w:hAnsiTheme="minorHAnsi" w:cstheme="minorHAnsi"/>
                <w:b w:val="0"/>
                <w:bCs w:val="0"/>
                <w:sz w:val="22"/>
                <w:szCs w:val="22"/>
              </w:rPr>
              <w:t xml:space="preserve">Age </w:t>
            </w:r>
            <w:r w:rsidR="00E86A00">
              <w:rPr>
                <w:rFonts w:asciiTheme="minorHAnsi" w:hAnsiTheme="minorHAnsi" w:cstheme="minorHAnsi"/>
                <w:b w:val="0"/>
                <w:bCs w:val="0"/>
                <w:sz w:val="22"/>
                <w:szCs w:val="22"/>
              </w:rPr>
              <w:t>range</w:t>
            </w:r>
          </w:p>
        </w:tc>
        <w:tc>
          <w:tcPr>
            <w:tcW w:w="1408" w:type="dxa"/>
            <w:tcBorders>
              <w:bottom w:val="none" w:sz="0" w:space="0" w:color="auto"/>
            </w:tcBorders>
            <w:shd w:val="clear" w:color="C0C0C0" w:fill="FFFFFF"/>
          </w:tcPr>
          <w:p w14:paraId="086B8B78" w14:textId="1F1BE58F" w:rsidR="00AE648D" w:rsidRPr="00FF51D0" w:rsidRDefault="00AE648D" w:rsidP="00D745C1">
            <w:pPr>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51D0">
              <w:rPr>
                <w:rFonts w:asciiTheme="minorHAnsi" w:hAnsiTheme="minorHAnsi" w:cstheme="minorHAnsi"/>
                <w:b w:val="0"/>
                <w:bCs w:val="0"/>
                <w:sz w:val="22"/>
                <w:szCs w:val="22"/>
              </w:rPr>
              <w:t>Number (202</w:t>
            </w:r>
            <w:r w:rsidR="000E3A95">
              <w:rPr>
                <w:rFonts w:asciiTheme="minorHAnsi" w:hAnsiTheme="minorHAnsi" w:cstheme="minorHAnsi"/>
                <w:b w:val="0"/>
                <w:bCs w:val="0"/>
                <w:sz w:val="22"/>
                <w:szCs w:val="22"/>
              </w:rPr>
              <w:t>1</w:t>
            </w:r>
            <w:r w:rsidRPr="00FF51D0">
              <w:rPr>
                <w:rFonts w:asciiTheme="minorHAnsi" w:hAnsiTheme="minorHAnsi" w:cstheme="minorHAnsi"/>
                <w:b w:val="0"/>
                <w:bCs w:val="0"/>
                <w:sz w:val="22"/>
                <w:szCs w:val="22"/>
              </w:rPr>
              <w:t>)</w:t>
            </w:r>
          </w:p>
        </w:tc>
        <w:tc>
          <w:tcPr>
            <w:tcW w:w="1763" w:type="dxa"/>
            <w:tcBorders>
              <w:bottom w:val="none" w:sz="0" w:space="0" w:color="auto"/>
            </w:tcBorders>
            <w:shd w:val="clear" w:color="C0C0C0" w:fill="FFFFFF"/>
          </w:tcPr>
          <w:p w14:paraId="20D23591" w14:textId="68D3C096" w:rsidR="00AE648D" w:rsidRPr="00FF51D0" w:rsidRDefault="00AE648D" w:rsidP="00D745C1">
            <w:pPr>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51D0">
              <w:rPr>
                <w:rFonts w:asciiTheme="minorHAnsi" w:hAnsiTheme="minorHAnsi" w:cstheme="minorHAnsi"/>
                <w:b w:val="0"/>
                <w:bCs w:val="0"/>
                <w:sz w:val="22"/>
                <w:szCs w:val="22"/>
              </w:rPr>
              <w:t>Percentage (202</w:t>
            </w:r>
            <w:r w:rsidR="000E3A95">
              <w:rPr>
                <w:rFonts w:asciiTheme="minorHAnsi" w:hAnsiTheme="minorHAnsi" w:cstheme="minorHAnsi"/>
                <w:b w:val="0"/>
                <w:bCs w:val="0"/>
                <w:sz w:val="22"/>
                <w:szCs w:val="22"/>
              </w:rPr>
              <w:t>1</w:t>
            </w:r>
            <w:r w:rsidRPr="00FF51D0">
              <w:rPr>
                <w:rFonts w:asciiTheme="minorHAnsi" w:hAnsiTheme="minorHAnsi" w:cstheme="minorHAnsi"/>
                <w:b w:val="0"/>
                <w:bCs w:val="0"/>
                <w:sz w:val="22"/>
                <w:szCs w:val="22"/>
              </w:rPr>
              <w:t>)</w:t>
            </w:r>
          </w:p>
        </w:tc>
        <w:tc>
          <w:tcPr>
            <w:tcW w:w="1616" w:type="dxa"/>
            <w:tcBorders>
              <w:bottom w:val="none" w:sz="0" w:space="0" w:color="auto"/>
            </w:tcBorders>
            <w:shd w:val="clear" w:color="C0C0C0" w:fill="FFFFFF"/>
          </w:tcPr>
          <w:p w14:paraId="3B5DAD47" w14:textId="219A7C70" w:rsidR="00AE648D" w:rsidRPr="00FF51D0" w:rsidRDefault="00AE648D" w:rsidP="00D745C1">
            <w:pPr>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51D0">
              <w:rPr>
                <w:rFonts w:asciiTheme="minorHAnsi" w:hAnsiTheme="minorHAnsi" w:cstheme="minorHAnsi"/>
                <w:b w:val="0"/>
                <w:bCs w:val="0"/>
                <w:sz w:val="22"/>
                <w:szCs w:val="22"/>
              </w:rPr>
              <w:t xml:space="preserve">Number </w:t>
            </w:r>
            <w:r w:rsidR="00F913CA" w:rsidRPr="00FF51D0">
              <w:rPr>
                <w:rFonts w:asciiTheme="minorHAnsi" w:hAnsiTheme="minorHAnsi" w:cstheme="minorHAnsi"/>
                <w:b w:val="0"/>
                <w:bCs w:val="0"/>
                <w:sz w:val="22"/>
                <w:szCs w:val="22"/>
              </w:rPr>
              <w:t>(202</w:t>
            </w:r>
            <w:r w:rsidR="000E3A95">
              <w:rPr>
                <w:rFonts w:asciiTheme="minorHAnsi" w:hAnsiTheme="minorHAnsi" w:cstheme="minorHAnsi"/>
                <w:b w:val="0"/>
                <w:bCs w:val="0"/>
                <w:sz w:val="22"/>
                <w:szCs w:val="22"/>
              </w:rPr>
              <w:t>2</w:t>
            </w:r>
            <w:r w:rsidR="00F913CA" w:rsidRPr="00FF51D0">
              <w:rPr>
                <w:rFonts w:asciiTheme="minorHAnsi" w:hAnsiTheme="minorHAnsi" w:cstheme="minorHAnsi"/>
                <w:b w:val="0"/>
                <w:bCs w:val="0"/>
                <w:sz w:val="22"/>
                <w:szCs w:val="22"/>
              </w:rPr>
              <w:t>)</w:t>
            </w:r>
          </w:p>
        </w:tc>
        <w:tc>
          <w:tcPr>
            <w:cnfStyle w:val="000100001000" w:firstRow="0" w:lastRow="0" w:firstColumn="0" w:lastColumn="1" w:oddVBand="0" w:evenVBand="0" w:oddHBand="0" w:evenHBand="0" w:firstRowFirstColumn="0" w:firstRowLastColumn="1" w:lastRowFirstColumn="0" w:lastRowLastColumn="0"/>
            <w:tcW w:w="1586" w:type="dxa"/>
            <w:shd w:val="clear" w:color="C0C0C0" w:fill="FFFFFF"/>
          </w:tcPr>
          <w:p w14:paraId="13CD6013" w14:textId="4E4F8825" w:rsidR="00AE648D" w:rsidRPr="00FF51D0" w:rsidRDefault="00AE648D" w:rsidP="00D745C1">
            <w:pPr>
              <w:ind w:left="360"/>
              <w:jc w:val="center"/>
              <w:rPr>
                <w:rFonts w:asciiTheme="minorHAnsi" w:hAnsiTheme="minorHAnsi" w:cstheme="minorHAnsi"/>
                <w:b w:val="0"/>
                <w:bCs w:val="0"/>
                <w:sz w:val="22"/>
                <w:szCs w:val="22"/>
              </w:rPr>
            </w:pPr>
            <w:r w:rsidRPr="00FF51D0">
              <w:rPr>
                <w:rFonts w:asciiTheme="minorHAnsi" w:hAnsiTheme="minorHAnsi" w:cstheme="minorHAnsi"/>
                <w:b w:val="0"/>
                <w:bCs w:val="0"/>
                <w:sz w:val="22"/>
                <w:szCs w:val="22"/>
              </w:rPr>
              <w:t>Percentage (20</w:t>
            </w:r>
            <w:r w:rsidR="00F913CA" w:rsidRPr="00FF51D0">
              <w:rPr>
                <w:rFonts w:asciiTheme="minorHAnsi" w:hAnsiTheme="minorHAnsi" w:cstheme="minorHAnsi"/>
                <w:b w:val="0"/>
                <w:bCs w:val="0"/>
                <w:sz w:val="22"/>
                <w:szCs w:val="22"/>
              </w:rPr>
              <w:t>2</w:t>
            </w:r>
            <w:r w:rsidR="000E3A95">
              <w:rPr>
                <w:rFonts w:asciiTheme="minorHAnsi" w:hAnsiTheme="minorHAnsi" w:cstheme="minorHAnsi"/>
                <w:b w:val="0"/>
                <w:bCs w:val="0"/>
                <w:sz w:val="22"/>
                <w:szCs w:val="22"/>
              </w:rPr>
              <w:t>2</w:t>
            </w:r>
            <w:r w:rsidRPr="00FF51D0">
              <w:rPr>
                <w:rFonts w:asciiTheme="minorHAnsi" w:hAnsiTheme="minorHAnsi" w:cstheme="minorHAnsi"/>
                <w:b w:val="0"/>
                <w:bCs w:val="0"/>
                <w:sz w:val="22"/>
                <w:szCs w:val="22"/>
              </w:rPr>
              <w:t>)</w:t>
            </w:r>
          </w:p>
        </w:tc>
      </w:tr>
      <w:tr w:rsidR="000E3A95" w:rsidRPr="00FF51D0" w14:paraId="0C3B6E83" w14:textId="77777777" w:rsidTr="00FB3BB3">
        <w:trPr>
          <w:jc w:val="center"/>
        </w:trPr>
        <w:tc>
          <w:tcPr>
            <w:cnfStyle w:val="001000000000" w:firstRow="0" w:lastRow="0" w:firstColumn="1" w:lastColumn="0" w:oddVBand="0" w:evenVBand="0" w:oddHBand="0" w:evenHBand="0" w:firstRowFirstColumn="0" w:firstRowLastColumn="0" w:lastRowFirstColumn="0" w:lastRowLastColumn="0"/>
            <w:tcW w:w="1936" w:type="dxa"/>
            <w:tcBorders>
              <w:right w:val="none" w:sz="0" w:space="0" w:color="auto"/>
            </w:tcBorders>
            <w:shd w:val="clear" w:color="C0C0C0" w:fill="FFFFFF"/>
          </w:tcPr>
          <w:p w14:paraId="0E894A4C" w14:textId="77777777" w:rsidR="000E3A95" w:rsidRPr="00FF51D0" w:rsidRDefault="000E3A95" w:rsidP="000E3A95">
            <w:pPr>
              <w:pStyle w:val="paraheading"/>
              <w:numPr>
                <w:ilvl w:val="0"/>
                <w:numId w:val="0"/>
              </w:numPr>
              <w:spacing w:after="0"/>
              <w:ind w:left="360"/>
              <w:jc w:val="center"/>
              <w:rPr>
                <w:rFonts w:asciiTheme="minorHAnsi" w:hAnsiTheme="minorHAnsi" w:cstheme="minorHAnsi"/>
                <w:sz w:val="22"/>
                <w:szCs w:val="22"/>
              </w:rPr>
            </w:pPr>
            <w:bookmarkStart w:id="2" w:name="_Hlk132370321"/>
            <w:r w:rsidRPr="00FF51D0">
              <w:rPr>
                <w:rFonts w:asciiTheme="minorHAnsi" w:hAnsiTheme="minorHAnsi" w:cstheme="minorHAnsi"/>
                <w:sz w:val="22"/>
                <w:szCs w:val="22"/>
              </w:rPr>
              <w:t>Under 20</w:t>
            </w:r>
          </w:p>
        </w:tc>
        <w:tc>
          <w:tcPr>
            <w:tcW w:w="1408" w:type="dxa"/>
            <w:shd w:val="clear" w:color="C0C0C0" w:fill="FFFFFF"/>
          </w:tcPr>
          <w:p w14:paraId="43F3F650" w14:textId="36B75310"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3</w:t>
            </w:r>
          </w:p>
        </w:tc>
        <w:tc>
          <w:tcPr>
            <w:tcW w:w="1763" w:type="dxa"/>
            <w:shd w:val="clear" w:color="C0C0C0" w:fill="FFFFFF"/>
          </w:tcPr>
          <w:p w14:paraId="013D3774" w14:textId="691F9A5A"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0.5%</w:t>
            </w:r>
          </w:p>
        </w:tc>
        <w:tc>
          <w:tcPr>
            <w:tcW w:w="1616" w:type="dxa"/>
            <w:shd w:val="clear" w:color="C0C0C0" w:fill="FFFFFF"/>
          </w:tcPr>
          <w:p w14:paraId="24850F32" w14:textId="3A99F497" w:rsidR="000E3A95" w:rsidRPr="00FF51D0" w:rsidRDefault="00D5353B"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w:t>
            </w:r>
          </w:p>
        </w:tc>
        <w:tc>
          <w:tcPr>
            <w:cnfStyle w:val="000100000000" w:firstRow="0" w:lastRow="0" w:firstColumn="0" w:lastColumn="1" w:oddVBand="0" w:evenVBand="0" w:oddHBand="0" w:evenHBand="0" w:firstRowFirstColumn="0" w:firstRowLastColumn="0" w:lastRowFirstColumn="0" w:lastRowLastColumn="0"/>
            <w:tcW w:w="1586" w:type="dxa"/>
            <w:tcBorders>
              <w:left w:val="none" w:sz="0" w:space="0" w:color="auto"/>
            </w:tcBorders>
            <w:shd w:val="clear" w:color="C0C0C0" w:fill="FFFFFF"/>
          </w:tcPr>
          <w:p w14:paraId="1FA4B188" w14:textId="5AC01F76" w:rsidR="000E3A95" w:rsidRPr="00FF51D0" w:rsidRDefault="004005B9" w:rsidP="000E3A95">
            <w:pPr>
              <w:ind w:left="360"/>
              <w:jc w:val="center"/>
              <w:rPr>
                <w:rFonts w:asciiTheme="minorHAnsi" w:hAnsiTheme="minorHAnsi" w:cstheme="minorHAnsi"/>
                <w:sz w:val="22"/>
                <w:szCs w:val="22"/>
              </w:rPr>
            </w:pPr>
            <w:r>
              <w:rPr>
                <w:rFonts w:asciiTheme="minorHAnsi" w:hAnsiTheme="minorHAnsi" w:cstheme="minorHAnsi"/>
                <w:sz w:val="22"/>
                <w:szCs w:val="22"/>
              </w:rPr>
              <w:t>0.3%</w:t>
            </w:r>
          </w:p>
        </w:tc>
      </w:tr>
      <w:tr w:rsidR="000E3A95" w:rsidRPr="00FF51D0" w14:paraId="5113893D" w14:textId="77777777" w:rsidTr="00FB3BB3">
        <w:trPr>
          <w:jc w:val="center"/>
        </w:trPr>
        <w:tc>
          <w:tcPr>
            <w:cnfStyle w:val="001000000000" w:firstRow="0" w:lastRow="0" w:firstColumn="1" w:lastColumn="0" w:oddVBand="0" w:evenVBand="0" w:oddHBand="0" w:evenHBand="0" w:firstRowFirstColumn="0" w:firstRowLastColumn="0" w:lastRowFirstColumn="0" w:lastRowLastColumn="0"/>
            <w:tcW w:w="1936" w:type="dxa"/>
            <w:tcBorders>
              <w:right w:val="none" w:sz="0" w:space="0" w:color="auto"/>
            </w:tcBorders>
            <w:shd w:val="clear" w:color="C0C0C0" w:fill="FFFFFF"/>
          </w:tcPr>
          <w:p w14:paraId="5F0B46FB" w14:textId="77777777" w:rsidR="000E3A95" w:rsidRPr="00FF51D0" w:rsidRDefault="000E3A95" w:rsidP="000E3A95">
            <w:pPr>
              <w:pStyle w:val="paraheading"/>
              <w:numPr>
                <w:ilvl w:val="0"/>
                <w:numId w:val="0"/>
              </w:numPr>
              <w:spacing w:after="0"/>
              <w:ind w:left="360"/>
              <w:jc w:val="center"/>
              <w:rPr>
                <w:rFonts w:asciiTheme="minorHAnsi" w:hAnsiTheme="minorHAnsi" w:cstheme="minorHAnsi"/>
                <w:sz w:val="22"/>
                <w:szCs w:val="22"/>
              </w:rPr>
            </w:pPr>
            <w:r w:rsidRPr="00FF51D0">
              <w:rPr>
                <w:rFonts w:asciiTheme="minorHAnsi" w:hAnsiTheme="minorHAnsi" w:cstheme="minorHAnsi"/>
                <w:sz w:val="22"/>
                <w:szCs w:val="22"/>
              </w:rPr>
              <w:t>20-29</w:t>
            </w:r>
          </w:p>
        </w:tc>
        <w:tc>
          <w:tcPr>
            <w:tcW w:w="1408" w:type="dxa"/>
            <w:shd w:val="clear" w:color="C0C0C0" w:fill="FFFFFF"/>
          </w:tcPr>
          <w:p w14:paraId="4EAEF3E5" w14:textId="6A21F5CD"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79</w:t>
            </w:r>
          </w:p>
        </w:tc>
        <w:tc>
          <w:tcPr>
            <w:tcW w:w="1763" w:type="dxa"/>
            <w:shd w:val="clear" w:color="C0C0C0" w:fill="FFFFFF"/>
          </w:tcPr>
          <w:p w14:paraId="28CF7F25" w14:textId="2695C0C8"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10.5%</w:t>
            </w:r>
          </w:p>
        </w:tc>
        <w:tc>
          <w:tcPr>
            <w:tcW w:w="1616" w:type="dxa"/>
            <w:shd w:val="clear" w:color="C0C0C0" w:fill="FFFFFF"/>
          </w:tcPr>
          <w:p w14:paraId="3B4D77F2" w14:textId="725C6DA5" w:rsidR="000E3A95" w:rsidRPr="00FF51D0" w:rsidRDefault="00D5353B"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61</w:t>
            </w:r>
          </w:p>
        </w:tc>
        <w:tc>
          <w:tcPr>
            <w:cnfStyle w:val="000100000000" w:firstRow="0" w:lastRow="0" w:firstColumn="0" w:lastColumn="1" w:oddVBand="0" w:evenVBand="0" w:oddHBand="0" w:evenHBand="0" w:firstRowFirstColumn="0" w:firstRowLastColumn="0" w:lastRowFirstColumn="0" w:lastRowLastColumn="0"/>
            <w:tcW w:w="1586" w:type="dxa"/>
            <w:tcBorders>
              <w:left w:val="none" w:sz="0" w:space="0" w:color="auto"/>
            </w:tcBorders>
            <w:shd w:val="clear" w:color="C0C0C0" w:fill="FFFFFF"/>
          </w:tcPr>
          <w:p w14:paraId="25FF6006" w14:textId="37080678" w:rsidR="000E3A95" w:rsidRPr="00FF51D0" w:rsidRDefault="004005B9" w:rsidP="000E3A95">
            <w:pPr>
              <w:ind w:left="360"/>
              <w:jc w:val="center"/>
              <w:rPr>
                <w:rFonts w:asciiTheme="minorHAnsi" w:hAnsiTheme="minorHAnsi" w:cstheme="minorHAnsi"/>
                <w:sz w:val="22"/>
                <w:szCs w:val="22"/>
              </w:rPr>
            </w:pPr>
            <w:r>
              <w:rPr>
                <w:rFonts w:asciiTheme="minorHAnsi" w:hAnsiTheme="minorHAnsi" w:cstheme="minorHAnsi"/>
                <w:sz w:val="22"/>
                <w:szCs w:val="22"/>
              </w:rPr>
              <w:t>9%</w:t>
            </w:r>
          </w:p>
        </w:tc>
      </w:tr>
      <w:tr w:rsidR="000E3A95" w:rsidRPr="00FF51D0" w14:paraId="0202D9FC" w14:textId="77777777" w:rsidTr="00FB3BB3">
        <w:trPr>
          <w:jc w:val="center"/>
        </w:trPr>
        <w:tc>
          <w:tcPr>
            <w:cnfStyle w:val="001000000000" w:firstRow="0" w:lastRow="0" w:firstColumn="1" w:lastColumn="0" w:oddVBand="0" w:evenVBand="0" w:oddHBand="0" w:evenHBand="0" w:firstRowFirstColumn="0" w:firstRowLastColumn="0" w:lastRowFirstColumn="0" w:lastRowLastColumn="0"/>
            <w:tcW w:w="1936" w:type="dxa"/>
            <w:tcBorders>
              <w:right w:val="none" w:sz="0" w:space="0" w:color="auto"/>
            </w:tcBorders>
            <w:shd w:val="clear" w:color="C0C0C0" w:fill="FFFFFF"/>
          </w:tcPr>
          <w:p w14:paraId="7584D8CD" w14:textId="77777777" w:rsidR="000E3A95" w:rsidRPr="00FF51D0" w:rsidRDefault="000E3A95" w:rsidP="000E3A95">
            <w:pPr>
              <w:pStyle w:val="paraheading"/>
              <w:numPr>
                <w:ilvl w:val="0"/>
                <w:numId w:val="0"/>
              </w:numPr>
              <w:spacing w:after="0"/>
              <w:ind w:left="360"/>
              <w:jc w:val="center"/>
              <w:rPr>
                <w:rFonts w:asciiTheme="minorHAnsi" w:hAnsiTheme="minorHAnsi" w:cstheme="minorHAnsi"/>
                <w:sz w:val="22"/>
                <w:szCs w:val="22"/>
              </w:rPr>
            </w:pPr>
            <w:r w:rsidRPr="00FF51D0">
              <w:rPr>
                <w:rFonts w:asciiTheme="minorHAnsi" w:hAnsiTheme="minorHAnsi" w:cstheme="minorHAnsi"/>
                <w:sz w:val="22"/>
                <w:szCs w:val="22"/>
              </w:rPr>
              <w:t>30-39</w:t>
            </w:r>
          </w:p>
        </w:tc>
        <w:tc>
          <w:tcPr>
            <w:tcW w:w="1408" w:type="dxa"/>
            <w:shd w:val="clear" w:color="C0C0C0" w:fill="FFFFFF"/>
          </w:tcPr>
          <w:p w14:paraId="047E230B" w14:textId="2581BA73"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124</w:t>
            </w:r>
          </w:p>
        </w:tc>
        <w:tc>
          <w:tcPr>
            <w:tcW w:w="1763" w:type="dxa"/>
            <w:shd w:val="clear" w:color="C0C0C0" w:fill="FFFFFF"/>
          </w:tcPr>
          <w:p w14:paraId="76130621" w14:textId="6B0C1366"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16%</w:t>
            </w:r>
          </w:p>
        </w:tc>
        <w:tc>
          <w:tcPr>
            <w:tcW w:w="1616" w:type="dxa"/>
            <w:shd w:val="clear" w:color="C0C0C0" w:fill="FFFFFF"/>
          </w:tcPr>
          <w:p w14:paraId="52DF157A" w14:textId="758079F1" w:rsidR="000E3A95" w:rsidRPr="00FF51D0" w:rsidRDefault="00D5353B"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109</w:t>
            </w:r>
          </w:p>
        </w:tc>
        <w:tc>
          <w:tcPr>
            <w:cnfStyle w:val="000100000000" w:firstRow="0" w:lastRow="0" w:firstColumn="0" w:lastColumn="1" w:oddVBand="0" w:evenVBand="0" w:oddHBand="0" w:evenHBand="0" w:firstRowFirstColumn="0" w:firstRowLastColumn="0" w:lastRowFirstColumn="0" w:lastRowLastColumn="0"/>
            <w:tcW w:w="1586" w:type="dxa"/>
            <w:tcBorders>
              <w:left w:val="none" w:sz="0" w:space="0" w:color="auto"/>
            </w:tcBorders>
            <w:shd w:val="clear" w:color="C0C0C0" w:fill="FFFFFF"/>
          </w:tcPr>
          <w:p w14:paraId="5347BBF7" w14:textId="216437E2" w:rsidR="000E3A95" w:rsidRPr="00FF51D0" w:rsidRDefault="004005B9" w:rsidP="000E3A95">
            <w:pPr>
              <w:ind w:left="360"/>
              <w:jc w:val="center"/>
              <w:rPr>
                <w:rFonts w:asciiTheme="minorHAnsi" w:hAnsiTheme="minorHAnsi" w:cstheme="minorHAnsi"/>
                <w:sz w:val="22"/>
                <w:szCs w:val="22"/>
              </w:rPr>
            </w:pPr>
            <w:r>
              <w:rPr>
                <w:rFonts w:asciiTheme="minorHAnsi" w:hAnsiTheme="minorHAnsi" w:cstheme="minorHAnsi"/>
                <w:sz w:val="22"/>
                <w:szCs w:val="22"/>
              </w:rPr>
              <w:t>17%</w:t>
            </w:r>
          </w:p>
        </w:tc>
      </w:tr>
      <w:tr w:rsidR="000E3A95" w:rsidRPr="00FF51D0" w14:paraId="48302C66" w14:textId="77777777" w:rsidTr="00FB3BB3">
        <w:trPr>
          <w:jc w:val="center"/>
        </w:trPr>
        <w:tc>
          <w:tcPr>
            <w:cnfStyle w:val="001000000000" w:firstRow="0" w:lastRow="0" w:firstColumn="1" w:lastColumn="0" w:oddVBand="0" w:evenVBand="0" w:oddHBand="0" w:evenHBand="0" w:firstRowFirstColumn="0" w:firstRowLastColumn="0" w:lastRowFirstColumn="0" w:lastRowLastColumn="0"/>
            <w:tcW w:w="1936" w:type="dxa"/>
            <w:tcBorders>
              <w:right w:val="none" w:sz="0" w:space="0" w:color="auto"/>
            </w:tcBorders>
            <w:shd w:val="clear" w:color="C0C0C0" w:fill="FFFFFF"/>
          </w:tcPr>
          <w:p w14:paraId="42715790" w14:textId="77777777" w:rsidR="000E3A95" w:rsidRPr="00FF51D0" w:rsidRDefault="000E3A95" w:rsidP="000E3A95">
            <w:pPr>
              <w:pStyle w:val="paraheading"/>
              <w:numPr>
                <w:ilvl w:val="0"/>
                <w:numId w:val="0"/>
              </w:numPr>
              <w:spacing w:after="0"/>
              <w:ind w:left="360"/>
              <w:jc w:val="center"/>
              <w:rPr>
                <w:rFonts w:asciiTheme="minorHAnsi" w:hAnsiTheme="minorHAnsi" w:cstheme="minorHAnsi"/>
                <w:sz w:val="22"/>
                <w:szCs w:val="22"/>
              </w:rPr>
            </w:pPr>
            <w:r w:rsidRPr="00FF51D0">
              <w:rPr>
                <w:rFonts w:asciiTheme="minorHAnsi" w:hAnsiTheme="minorHAnsi" w:cstheme="minorHAnsi"/>
                <w:sz w:val="22"/>
                <w:szCs w:val="22"/>
              </w:rPr>
              <w:t>40-49</w:t>
            </w:r>
          </w:p>
        </w:tc>
        <w:tc>
          <w:tcPr>
            <w:tcW w:w="1408" w:type="dxa"/>
            <w:shd w:val="clear" w:color="C0C0C0" w:fill="FFFFFF"/>
          </w:tcPr>
          <w:p w14:paraId="1138FFF1" w14:textId="6777B6F2"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183</w:t>
            </w:r>
          </w:p>
        </w:tc>
        <w:tc>
          <w:tcPr>
            <w:tcW w:w="1763" w:type="dxa"/>
            <w:shd w:val="clear" w:color="C0C0C0" w:fill="FFFFFF"/>
          </w:tcPr>
          <w:p w14:paraId="52BF75C0" w14:textId="47F2058A"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24%</w:t>
            </w:r>
          </w:p>
        </w:tc>
        <w:tc>
          <w:tcPr>
            <w:tcW w:w="1616" w:type="dxa"/>
            <w:shd w:val="clear" w:color="C0C0C0" w:fill="FFFFFF"/>
          </w:tcPr>
          <w:p w14:paraId="16151F3E" w14:textId="0C7E5AE0" w:rsidR="000E3A95" w:rsidRPr="00FF51D0" w:rsidRDefault="00D5353B"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w:t>
            </w:r>
            <w:r w:rsidR="004005B9">
              <w:rPr>
                <w:rFonts w:asciiTheme="minorHAnsi" w:hAnsiTheme="minorHAnsi" w:cstheme="minorHAnsi"/>
                <w:sz w:val="22"/>
                <w:szCs w:val="22"/>
              </w:rPr>
              <w:t>61</w:t>
            </w:r>
          </w:p>
        </w:tc>
        <w:tc>
          <w:tcPr>
            <w:cnfStyle w:val="000100000000" w:firstRow="0" w:lastRow="0" w:firstColumn="0" w:lastColumn="1" w:oddVBand="0" w:evenVBand="0" w:oddHBand="0" w:evenHBand="0" w:firstRowFirstColumn="0" w:firstRowLastColumn="0" w:lastRowFirstColumn="0" w:lastRowLastColumn="0"/>
            <w:tcW w:w="1586" w:type="dxa"/>
            <w:tcBorders>
              <w:left w:val="none" w:sz="0" w:space="0" w:color="auto"/>
            </w:tcBorders>
            <w:shd w:val="clear" w:color="C0C0C0" w:fill="FFFFFF"/>
          </w:tcPr>
          <w:p w14:paraId="435C54DB" w14:textId="090FC4AA" w:rsidR="000E3A95" w:rsidRPr="00FF51D0" w:rsidRDefault="004005B9" w:rsidP="000E3A95">
            <w:pPr>
              <w:ind w:left="360"/>
              <w:jc w:val="center"/>
              <w:rPr>
                <w:rFonts w:asciiTheme="minorHAnsi" w:hAnsiTheme="minorHAnsi" w:cstheme="minorHAnsi"/>
                <w:sz w:val="22"/>
                <w:szCs w:val="22"/>
              </w:rPr>
            </w:pPr>
            <w:r>
              <w:rPr>
                <w:rFonts w:asciiTheme="minorHAnsi" w:hAnsiTheme="minorHAnsi" w:cstheme="minorHAnsi"/>
                <w:sz w:val="22"/>
                <w:szCs w:val="22"/>
              </w:rPr>
              <w:t>24.7%</w:t>
            </w:r>
          </w:p>
        </w:tc>
      </w:tr>
      <w:tr w:rsidR="000E3A95" w:rsidRPr="00FF51D0" w14:paraId="0F16D33C" w14:textId="77777777" w:rsidTr="00FB3BB3">
        <w:trPr>
          <w:jc w:val="center"/>
        </w:trPr>
        <w:tc>
          <w:tcPr>
            <w:cnfStyle w:val="001000000000" w:firstRow="0" w:lastRow="0" w:firstColumn="1" w:lastColumn="0" w:oddVBand="0" w:evenVBand="0" w:oddHBand="0" w:evenHBand="0" w:firstRowFirstColumn="0" w:firstRowLastColumn="0" w:lastRowFirstColumn="0" w:lastRowLastColumn="0"/>
            <w:tcW w:w="1936" w:type="dxa"/>
            <w:tcBorders>
              <w:right w:val="none" w:sz="0" w:space="0" w:color="auto"/>
            </w:tcBorders>
            <w:shd w:val="clear" w:color="C0C0C0" w:fill="FFFFFF"/>
          </w:tcPr>
          <w:p w14:paraId="7B2432E5" w14:textId="77777777" w:rsidR="000E3A95" w:rsidRPr="00FF51D0" w:rsidRDefault="000E3A95" w:rsidP="000E3A95">
            <w:pPr>
              <w:pStyle w:val="paraheading"/>
              <w:numPr>
                <w:ilvl w:val="0"/>
                <w:numId w:val="0"/>
              </w:numPr>
              <w:spacing w:after="0"/>
              <w:ind w:left="360"/>
              <w:jc w:val="center"/>
              <w:rPr>
                <w:rFonts w:asciiTheme="minorHAnsi" w:hAnsiTheme="minorHAnsi" w:cstheme="minorHAnsi"/>
                <w:sz w:val="22"/>
                <w:szCs w:val="22"/>
              </w:rPr>
            </w:pPr>
            <w:r w:rsidRPr="00FF51D0">
              <w:rPr>
                <w:rFonts w:asciiTheme="minorHAnsi" w:hAnsiTheme="minorHAnsi" w:cstheme="minorHAnsi"/>
                <w:sz w:val="22"/>
                <w:szCs w:val="22"/>
              </w:rPr>
              <w:t>50-59</w:t>
            </w:r>
          </w:p>
        </w:tc>
        <w:tc>
          <w:tcPr>
            <w:tcW w:w="1408" w:type="dxa"/>
            <w:shd w:val="clear" w:color="C0C0C0" w:fill="FFFFFF"/>
          </w:tcPr>
          <w:p w14:paraId="36C18656" w14:textId="30321B33"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232</w:t>
            </w:r>
          </w:p>
        </w:tc>
        <w:tc>
          <w:tcPr>
            <w:tcW w:w="1763" w:type="dxa"/>
            <w:shd w:val="clear" w:color="C0C0C0" w:fill="FFFFFF"/>
          </w:tcPr>
          <w:p w14:paraId="394B508F" w14:textId="53CE14E6"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30%</w:t>
            </w:r>
          </w:p>
        </w:tc>
        <w:tc>
          <w:tcPr>
            <w:tcW w:w="1616" w:type="dxa"/>
            <w:shd w:val="clear" w:color="C0C0C0" w:fill="FFFFFF"/>
          </w:tcPr>
          <w:p w14:paraId="195E4416" w14:textId="6458E637" w:rsidR="000E3A95" w:rsidRPr="00FF51D0" w:rsidRDefault="00D5353B"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209</w:t>
            </w:r>
          </w:p>
        </w:tc>
        <w:tc>
          <w:tcPr>
            <w:cnfStyle w:val="000100000000" w:firstRow="0" w:lastRow="0" w:firstColumn="0" w:lastColumn="1" w:oddVBand="0" w:evenVBand="0" w:oddHBand="0" w:evenHBand="0" w:firstRowFirstColumn="0" w:firstRowLastColumn="0" w:lastRowFirstColumn="0" w:lastRowLastColumn="0"/>
            <w:tcW w:w="1586" w:type="dxa"/>
            <w:tcBorders>
              <w:left w:val="none" w:sz="0" w:space="0" w:color="auto"/>
            </w:tcBorders>
            <w:shd w:val="clear" w:color="C0C0C0" w:fill="FFFFFF"/>
          </w:tcPr>
          <w:p w14:paraId="5066B411" w14:textId="4635105D" w:rsidR="000E3A95" w:rsidRPr="00FF51D0" w:rsidRDefault="004005B9" w:rsidP="000E3A95">
            <w:pPr>
              <w:ind w:left="360"/>
              <w:jc w:val="center"/>
              <w:rPr>
                <w:rFonts w:asciiTheme="minorHAnsi" w:hAnsiTheme="minorHAnsi" w:cstheme="minorHAnsi"/>
                <w:sz w:val="22"/>
                <w:szCs w:val="22"/>
              </w:rPr>
            </w:pPr>
            <w:r>
              <w:rPr>
                <w:rFonts w:asciiTheme="minorHAnsi" w:hAnsiTheme="minorHAnsi" w:cstheme="minorHAnsi"/>
                <w:sz w:val="22"/>
                <w:szCs w:val="22"/>
              </w:rPr>
              <w:t>32%</w:t>
            </w:r>
          </w:p>
        </w:tc>
      </w:tr>
      <w:tr w:rsidR="000E3A95" w:rsidRPr="00FF51D0" w14:paraId="703C55B5" w14:textId="77777777" w:rsidTr="00FB3BB3">
        <w:trPr>
          <w:jc w:val="center"/>
        </w:trPr>
        <w:tc>
          <w:tcPr>
            <w:cnfStyle w:val="001000000000" w:firstRow="0" w:lastRow="0" w:firstColumn="1" w:lastColumn="0" w:oddVBand="0" w:evenVBand="0" w:oddHBand="0" w:evenHBand="0" w:firstRowFirstColumn="0" w:firstRowLastColumn="0" w:lastRowFirstColumn="0" w:lastRowLastColumn="0"/>
            <w:tcW w:w="1936" w:type="dxa"/>
            <w:tcBorders>
              <w:right w:val="none" w:sz="0" w:space="0" w:color="auto"/>
            </w:tcBorders>
            <w:shd w:val="clear" w:color="C0C0C0" w:fill="FFFFFF"/>
          </w:tcPr>
          <w:p w14:paraId="79B25D37" w14:textId="77777777" w:rsidR="000E3A95" w:rsidRPr="00FF51D0" w:rsidRDefault="000E3A95" w:rsidP="000E3A95">
            <w:pPr>
              <w:pStyle w:val="paraheading"/>
              <w:numPr>
                <w:ilvl w:val="0"/>
                <w:numId w:val="0"/>
              </w:numPr>
              <w:spacing w:after="0"/>
              <w:ind w:left="360"/>
              <w:jc w:val="center"/>
              <w:rPr>
                <w:rFonts w:asciiTheme="minorHAnsi" w:hAnsiTheme="minorHAnsi" w:cstheme="minorHAnsi"/>
                <w:sz w:val="22"/>
                <w:szCs w:val="22"/>
              </w:rPr>
            </w:pPr>
            <w:r w:rsidRPr="00FF51D0">
              <w:rPr>
                <w:rFonts w:asciiTheme="minorHAnsi" w:hAnsiTheme="minorHAnsi" w:cstheme="minorHAnsi"/>
                <w:sz w:val="22"/>
                <w:szCs w:val="22"/>
              </w:rPr>
              <w:t>60-69</w:t>
            </w:r>
          </w:p>
        </w:tc>
        <w:tc>
          <w:tcPr>
            <w:tcW w:w="1408" w:type="dxa"/>
            <w:shd w:val="clear" w:color="C0C0C0" w:fill="FFFFFF"/>
          </w:tcPr>
          <w:p w14:paraId="4AAEFE91" w14:textId="72FA89AF"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136</w:t>
            </w:r>
          </w:p>
        </w:tc>
        <w:tc>
          <w:tcPr>
            <w:tcW w:w="1763" w:type="dxa"/>
            <w:shd w:val="clear" w:color="C0C0C0" w:fill="FFFFFF"/>
          </w:tcPr>
          <w:p w14:paraId="3668D69F" w14:textId="602EA67D" w:rsidR="000E3A95" w:rsidRPr="00FF51D0" w:rsidRDefault="000E3A95"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18%</w:t>
            </w:r>
          </w:p>
        </w:tc>
        <w:tc>
          <w:tcPr>
            <w:tcW w:w="1616" w:type="dxa"/>
            <w:shd w:val="clear" w:color="C0C0C0" w:fill="FFFFFF"/>
          </w:tcPr>
          <w:p w14:paraId="6EFE5259" w14:textId="6750478F" w:rsidR="000E3A95" w:rsidRPr="00FF51D0" w:rsidRDefault="00D5353B" w:rsidP="000E3A9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102</w:t>
            </w:r>
          </w:p>
        </w:tc>
        <w:tc>
          <w:tcPr>
            <w:cnfStyle w:val="000100000000" w:firstRow="0" w:lastRow="0" w:firstColumn="0" w:lastColumn="1" w:oddVBand="0" w:evenVBand="0" w:oddHBand="0" w:evenHBand="0" w:firstRowFirstColumn="0" w:firstRowLastColumn="0" w:lastRowFirstColumn="0" w:lastRowLastColumn="0"/>
            <w:tcW w:w="1586" w:type="dxa"/>
            <w:tcBorders>
              <w:left w:val="none" w:sz="0" w:space="0" w:color="auto"/>
            </w:tcBorders>
            <w:shd w:val="clear" w:color="C0C0C0" w:fill="FFFFFF"/>
          </w:tcPr>
          <w:p w14:paraId="2DAA1034" w14:textId="0635C369" w:rsidR="000E3A95" w:rsidRPr="00FF51D0" w:rsidRDefault="004005B9" w:rsidP="000E3A95">
            <w:pPr>
              <w:ind w:left="360"/>
              <w:jc w:val="center"/>
              <w:rPr>
                <w:rFonts w:asciiTheme="minorHAnsi" w:hAnsiTheme="minorHAnsi" w:cstheme="minorHAnsi"/>
                <w:sz w:val="22"/>
                <w:szCs w:val="22"/>
              </w:rPr>
            </w:pPr>
            <w:r>
              <w:rPr>
                <w:rFonts w:asciiTheme="minorHAnsi" w:hAnsiTheme="minorHAnsi" w:cstheme="minorHAnsi"/>
                <w:sz w:val="22"/>
                <w:szCs w:val="22"/>
              </w:rPr>
              <w:t>16%</w:t>
            </w:r>
          </w:p>
        </w:tc>
      </w:tr>
      <w:tr w:rsidR="000E3A95" w:rsidRPr="00FF51D0" w14:paraId="605285BB" w14:textId="77777777" w:rsidTr="00FB3BB3">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936" w:type="dxa"/>
            <w:shd w:val="clear" w:color="C0C0C0" w:fill="FFFFFF"/>
          </w:tcPr>
          <w:p w14:paraId="55B0F125" w14:textId="77777777" w:rsidR="000E3A95" w:rsidRPr="00FF51D0" w:rsidRDefault="000E3A95" w:rsidP="000E3A95">
            <w:pPr>
              <w:pStyle w:val="paraheading"/>
              <w:numPr>
                <w:ilvl w:val="0"/>
                <w:numId w:val="0"/>
              </w:numPr>
              <w:spacing w:after="0"/>
              <w:ind w:left="360"/>
              <w:jc w:val="center"/>
              <w:rPr>
                <w:rFonts w:asciiTheme="minorHAnsi" w:hAnsiTheme="minorHAnsi" w:cstheme="minorHAnsi"/>
                <w:sz w:val="22"/>
                <w:szCs w:val="22"/>
              </w:rPr>
            </w:pPr>
            <w:r w:rsidRPr="00FB3BB3">
              <w:rPr>
                <w:rFonts w:asciiTheme="minorHAnsi" w:hAnsiTheme="minorHAnsi" w:cstheme="minorHAnsi"/>
                <w:color w:val="000000" w:themeColor="text1"/>
                <w:sz w:val="22"/>
                <w:szCs w:val="22"/>
              </w:rPr>
              <w:t>70 and over</w:t>
            </w:r>
          </w:p>
        </w:tc>
        <w:tc>
          <w:tcPr>
            <w:tcW w:w="1408" w:type="dxa"/>
            <w:tcBorders>
              <w:top w:val="none" w:sz="0" w:space="0" w:color="auto"/>
            </w:tcBorders>
            <w:shd w:val="clear" w:color="C0C0C0" w:fill="FFFFFF"/>
          </w:tcPr>
          <w:p w14:paraId="002003F8" w14:textId="3F592E70" w:rsidR="000E3A95" w:rsidRPr="00FF51D0" w:rsidRDefault="000E3A95" w:rsidP="000E3A95">
            <w:pPr>
              <w:ind w:left="36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8</w:t>
            </w:r>
          </w:p>
        </w:tc>
        <w:tc>
          <w:tcPr>
            <w:tcW w:w="1763" w:type="dxa"/>
            <w:tcBorders>
              <w:top w:val="none" w:sz="0" w:space="0" w:color="auto"/>
            </w:tcBorders>
            <w:shd w:val="clear" w:color="C0C0C0" w:fill="FFFFFF"/>
          </w:tcPr>
          <w:p w14:paraId="6744E74E" w14:textId="788215E3" w:rsidR="000E3A95" w:rsidRPr="00FF51D0" w:rsidRDefault="000E3A95" w:rsidP="000E3A95">
            <w:pPr>
              <w:ind w:left="36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51D0">
              <w:rPr>
                <w:rFonts w:asciiTheme="minorHAnsi" w:hAnsiTheme="minorHAnsi" w:cstheme="minorHAnsi"/>
                <w:sz w:val="22"/>
                <w:szCs w:val="22"/>
              </w:rPr>
              <w:t>1%</w:t>
            </w:r>
          </w:p>
        </w:tc>
        <w:tc>
          <w:tcPr>
            <w:tcW w:w="1616" w:type="dxa"/>
            <w:tcBorders>
              <w:top w:val="none" w:sz="0" w:space="0" w:color="auto"/>
            </w:tcBorders>
            <w:shd w:val="clear" w:color="C0C0C0" w:fill="FFFFFF"/>
          </w:tcPr>
          <w:p w14:paraId="596A8D9A" w14:textId="0DD614E4" w:rsidR="000E3A95" w:rsidRPr="00FF51D0" w:rsidRDefault="00D5353B" w:rsidP="000E3A95">
            <w:pPr>
              <w:ind w:left="36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w:t>
            </w:r>
          </w:p>
        </w:tc>
        <w:tc>
          <w:tcPr>
            <w:cnfStyle w:val="000100000010" w:firstRow="0" w:lastRow="0" w:firstColumn="0" w:lastColumn="1" w:oddVBand="0" w:evenVBand="0" w:oddHBand="0" w:evenHBand="0" w:firstRowFirstColumn="0" w:firstRowLastColumn="0" w:lastRowFirstColumn="0" w:lastRowLastColumn="1"/>
            <w:tcW w:w="1586" w:type="dxa"/>
            <w:shd w:val="clear" w:color="C0C0C0" w:fill="FFFFFF"/>
          </w:tcPr>
          <w:p w14:paraId="67C7353E" w14:textId="39E6C188" w:rsidR="000E3A95" w:rsidRPr="00FF51D0" w:rsidRDefault="004005B9" w:rsidP="000E3A95">
            <w:pPr>
              <w:ind w:left="360"/>
              <w:jc w:val="center"/>
              <w:rPr>
                <w:rFonts w:asciiTheme="minorHAnsi" w:hAnsiTheme="minorHAnsi" w:cstheme="minorHAnsi"/>
                <w:sz w:val="22"/>
                <w:szCs w:val="22"/>
              </w:rPr>
            </w:pPr>
            <w:r>
              <w:rPr>
                <w:rFonts w:asciiTheme="minorHAnsi" w:hAnsiTheme="minorHAnsi" w:cstheme="minorHAnsi"/>
                <w:sz w:val="22"/>
                <w:szCs w:val="22"/>
              </w:rPr>
              <w:t>1%</w:t>
            </w:r>
          </w:p>
        </w:tc>
      </w:tr>
      <w:bookmarkEnd w:id="2"/>
    </w:tbl>
    <w:p w14:paraId="58E13A96" w14:textId="1342832B" w:rsidR="008379EA" w:rsidRDefault="008379EA" w:rsidP="008379EA">
      <w:pPr>
        <w:pStyle w:val="Heading2"/>
        <w:numPr>
          <w:ilvl w:val="0"/>
          <w:numId w:val="0"/>
        </w:numPr>
        <w:spacing w:before="0" w:beforeAutospacing="0" w:after="0" w:afterAutospacing="0"/>
        <w:rPr>
          <w:rFonts w:asciiTheme="minorHAnsi" w:hAnsiTheme="minorHAnsi" w:cstheme="minorHAnsi"/>
        </w:rPr>
      </w:pPr>
    </w:p>
    <w:p w14:paraId="53917CA9" w14:textId="77777777" w:rsidR="00EF794A" w:rsidRPr="00FF51D0" w:rsidRDefault="00112AFE" w:rsidP="008379EA">
      <w:pPr>
        <w:pStyle w:val="Heading2"/>
        <w:numPr>
          <w:ilvl w:val="1"/>
          <w:numId w:val="6"/>
        </w:numPr>
        <w:spacing w:before="0" w:beforeAutospacing="0" w:after="0" w:afterAutospacing="0"/>
        <w:rPr>
          <w:rFonts w:asciiTheme="minorHAnsi" w:hAnsiTheme="minorHAnsi" w:cstheme="minorHAnsi"/>
        </w:rPr>
      </w:pPr>
      <w:r w:rsidRPr="00FF51D0">
        <w:rPr>
          <w:rFonts w:asciiTheme="minorHAnsi" w:hAnsiTheme="minorHAnsi" w:cstheme="minorHAnsi"/>
        </w:rPr>
        <w:t xml:space="preserve">Religious belief  </w:t>
      </w:r>
      <w:r w:rsidR="008379EA" w:rsidRPr="00FF51D0">
        <w:rPr>
          <w:rFonts w:asciiTheme="minorHAnsi" w:hAnsiTheme="minorHAnsi" w:cstheme="minorHAnsi"/>
        </w:rPr>
        <w:br/>
      </w:r>
    </w:p>
    <w:p w14:paraId="0F683604" w14:textId="3FD860FF" w:rsidR="00AE648D" w:rsidRPr="00FF51D0" w:rsidRDefault="00D16488" w:rsidP="00AE648D">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t>According to the 20</w:t>
      </w:r>
      <w:r w:rsidR="00937E2C">
        <w:rPr>
          <w:rFonts w:asciiTheme="minorHAnsi" w:hAnsiTheme="minorHAnsi" w:cstheme="minorHAnsi"/>
          <w:sz w:val="22"/>
          <w:szCs w:val="22"/>
        </w:rPr>
        <w:t>21</w:t>
      </w:r>
      <w:r w:rsidR="00F65657" w:rsidRPr="00FF51D0">
        <w:rPr>
          <w:rFonts w:asciiTheme="minorHAnsi" w:hAnsiTheme="minorHAnsi" w:cstheme="minorHAnsi"/>
          <w:sz w:val="22"/>
          <w:szCs w:val="22"/>
        </w:rPr>
        <w:t xml:space="preserve"> </w:t>
      </w:r>
      <w:r w:rsidRPr="00FF51D0">
        <w:rPr>
          <w:rFonts w:asciiTheme="minorHAnsi" w:hAnsiTheme="minorHAnsi" w:cstheme="minorHAnsi"/>
          <w:sz w:val="22"/>
          <w:szCs w:val="22"/>
        </w:rPr>
        <w:t>census data</w:t>
      </w:r>
      <w:r w:rsidR="002D772B" w:rsidRPr="00FF51D0">
        <w:rPr>
          <w:rFonts w:asciiTheme="minorHAnsi" w:hAnsiTheme="minorHAnsi" w:cstheme="minorHAnsi"/>
          <w:sz w:val="22"/>
          <w:szCs w:val="22"/>
        </w:rPr>
        <w:t xml:space="preserve"> for Guildford</w:t>
      </w:r>
      <w:r w:rsidRPr="00FF51D0">
        <w:rPr>
          <w:rFonts w:asciiTheme="minorHAnsi" w:hAnsiTheme="minorHAnsi" w:cstheme="minorHAnsi"/>
          <w:sz w:val="22"/>
          <w:szCs w:val="22"/>
        </w:rPr>
        <w:t xml:space="preserve">, </w:t>
      </w:r>
      <w:r w:rsidR="00937E2C">
        <w:rPr>
          <w:rFonts w:asciiTheme="minorHAnsi" w:hAnsiTheme="minorHAnsi" w:cstheme="minorHAnsi"/>
          <w:sz w:val="22"/>
          <w:szCs w:val="22"/>
        </w:rPr>
        <w:t>5</w:t>
      </w:r>
      <w:r w:rsidRPr="00FF51D0">
        <w:rPr>
          <w:rFonts w:asciiTheme="minorHAnsi" w:hAnsiTheme="minorHAnsi" w:cstheme="minorHAnsi"/>
          <w:sz w:val="22"/>
          <w:szCs w:val="22"/>
        </w:rPr>
        <w:t xml:space="preserve">0% </w:t>
      </w:r>
      <w:r w:rsidR="005623CE" w:rsidRPr="00FF51D0">
        <w:rPr>
          <w:rFonts w:asciiTheme="minorHAnsi" w:hAnsiTheme="minorHAnsi" w:cstheme="minorHAnsi"/>
          <w:sz w:val="22"/>
          <w:szCs w:val="22"/>
        </w:rPr>
        <w:t xml:space="preserve">of those </w:t>
      </w:r>
      <w:r w:rsidR="000277EB" w:rsidRPr="00FF51D0">
        <w:rPr>
          <w:rFonts w:asciiTheme="minorHAnsi" w:hAnsiTheme="minorHAnsi" w:cstheme="minorHAnsi"/>
          <w:sz w:val="22"/>
          <w:szCs w:val="22"/>
        </w:rPr>
        <w:t xml:space="preserve">who declared a religion </w:t>
      </w:r>
      <w:r w:rsidR="002D772B" w:rsidRPr="00FF51D0">
        <w:rPr>
          <w:rFonts w:asciiTheme="minorHAnsi" w:hAnsiTheme="minorHAnsi" w:cstheme="minorHAnsi"/>
          <w:sz w:val="22"/>
          <w:szCs w:val="22"/>
        </w:rPr>
        <w:t>were</w:t>
      </w:r>
      <w:r w:rsidRPr="00FF51D0">
        <w:rPr>
          <w:rFonts w:asciiTheme="minorHAnsi" w:hAnsiTheme="minorHAnsi" w:cstheme="minorHAnsi"/>
          <w:sz w:val="22"/>
          <w:szCs w:val="22"/>
        </w:rPr>
        <w:t xml:space="preserve"> Christian.  </w:t>
      </w:r>
      <w:r w:rsidR="00D21A9C" w:rsidRPr="00FF51D0">
        <w:rPr>
          <w:rFonts w:asciiTheme="minorHAnsi" w:hAnsiTheme="minorHAnsi" w:cstheme="minorHAnsi"/>
          <w:sz w:val="22"/>
          <w:szCs w:val="22"/>
        </w:rPr>
        <w:t xml:space="preserve"> </w:t>
      </w:r>
      <w:r w:rsidR="00AE648D" w:rsidRPr="00FF51D0">
        <w:rPr>
          <w:rFonts w:asciiTheme="minorHAnsi" w:hAnsiTheme="minorHAnsi" w:cstheme="minorHAnsi"/>
          <w:sz w:val="22"/>
          <w:szCs w:val="22"/>
        </w:rPr>
        <w:t>In 202</w:t>
      </w:r>
      <w:r w:rsidR="00937E2C">
        <w:rPr>
          <w:rFonts w:asciiTheme="minorHAnsi" w:hAnsiTheme="minorHAnsi" w:cstheme="minorHAnsi"/>
          <w:sz w:val="22"/>
          <w:szCs w:val="22"/>
        </w:rPr>
        <w:t xml:space="preserve">2 </w:t>
      </w:r>
      <w:r w:rsidR="00AE648D" w:rsidRPr="00FF51D0">
        <w:rPr>
          <w:rFonts w:asciiTheme="minorHAnsi" w:hAnsiTheme="minorHAnsi" w:cstheme="minorHAnsi"/>
          <w:sz w:val="22"/>
          <w:szCs w:val="22"/>
        </w:rPr>
        <w:t xml:space="preserve">only </w:t>
      </w:r>
      <w:r w:rsidR="008379EA" w:rsidRPr="00FF51D0">
        <w:rPr>
          <w:rFonts w:asciiTheme="minorHAnsi" w:hAnsiTheme="minorHAnsi" w:cstheme="minorHAnsi"/>
          <w:sz w:val="22"/>
          <w:szCs w:val="22"/>
        </w:rPr>
        <w:t>3</w:t>
      </w:r>
      <w:r w:rsidR="00132342">
        <w:rPr>
          <w:rFonts w:asciiTheme="minorHAnsi" w:hAnsiTheme="minorHAnsi" w:cstheme="minorHAnsi"/>
          <w:sz w:val="22"/>
          <w:szCs w:val="22"/>
        </w:rPr>
        <w:t>1</w:t>
      </w:r>
      <w:r w:rsidR="00AE648D" w:rsidRPr="00FF51D0">
        <w:rPr>
          <w:rFonts w:asciiTheme="minorHAnsi" w:hAnsiTheme="minorHAnsi" w:cstheme="minorHAnsi"/>
          <w:sz w:val="22"/>
          <w:szCs w:val="22"/>
        </w:rPr>
        <w:t xml:space="preserve">% of </w:t>
      </w:r>
      <w:r w:rsidR="00937E2C">
        <w:rPr>
          <w:rFonts w:asciiTheme="minorHAnsi" w:hAnsiTheme="minorHAnsi" w:cstheme="minorHAnsi"/>
          <w:sz w:val="22"/>
          <w:szCs w:val="22"/>
        </w:rPr>
        <w:t xml:space="preserve">employees </w:t>
      </w:r>
      <w:r w:rsidR="00AE648D" w:rsidRPr="00FF51D0">
        <w:rPr>
          <w:rFonts w:asciiTheme="minorHAnsi" w:hAnsiTheme="minorHAnsi" w:cstheme="minorHAnsi"/>
          <w:sz w:val="22"/>
          <w:szCs w:val="22"/>
        </w:rPr>
        <w:t>declared Christianity (including Catholicism) as their religion</w:t>
      </w:r>
      <w:r w:rsidR="00132342">
        <w:rPr>
          <w:rFonts w:asciiTheme="minorHAnsi" w:hAnsiTheme="minorHAnsi" w:cstheme="minorHAnsi"/>
          <w:sz w:val="22"/>
          <w:szCs w:val="22"/>
        </w:rPr>
        <w:t xml:space="preserve">, no change from </w:t>
      </w:r>
      <w:r w:rsidR="008379EA" w:rsidRPr="00FF51D0">
        <w:rPr>
          <w:rFonts w:asciiTheme="minorHAnsi" w:hAnsiTheme="minorHAnsi" w:cstheme="minorHAnsi"/>
          <w:sz w:val="22"/>
          <w:szCs w:val="22"/>
        </w:rPr>
        <w:t>202</w:t>
      </w:r>
      <w:r w:rsidR="00937E2C">
        <w:rPr>
          <w:rFonts w:asciiTheme="minorHAnsi" w:hAnsiTheme="minorHAnsi" w:cstheme="minorHAnsi"/>
          <w:sz w:val="22"/>
          <w:szCs w:val="22"/>
        </w:rPr>
        <w:t>1</w:t>
      </w:r>
      <w:r w:rsidR="00AE648D" w:rsidRPr="00FF51D0">
        <w:rPr>
          <w:rFonts w:asciiTheme="minorHAnsi" w:hAnsiTheme="minorHAnsi" w:cstheme="minorHAnsi"/>
          <w:sz w:val="22"/>
          <w:szCs w:val="22"/>
        </w:rPr>
        <w:t xml:space="preserve">.  </w:t>
      </w:r>
      <w:proofErr w:type="gramStart"/>
      <w:r w:rsidR="00AE648D" w:rsidRPr="00FF51D0">
        <w:rPr>
          <w:rFonts w:asciiTheme="minorHAnsi" w:hAnsiTheme="minorHAnsi" w:cstheme="minorHAnsi"/>
          <w:sz w:val="22"/>
          <w:szCs w:val="22"/>
        </w:rPr>
        <w:t>However</w:t>
      </w:r>
      <w:proofErr w:type="gramEnd"/>
      <w:r w:rsidR="00AE648D" w:rsidRPr="00FF51D0">
        <w:rPr>
          <w:rFonts w:asciiTheme="minorHAnsi" w:hAnsiTheme="minorHAnsi" w:cstheme="minorHAnsi"/>
          <w:sz w:val="22"/>
          <w:szCs w:val="22"/>
        </w:rPr>
        <w:t xml:space="preserve"> </w:t>
      </w:r>
      <w:r w:rsidR="00937E2C">
        <w:rPr>
          <w:rFonts w:asciiTheme="minorHAnsi" w:hAnsiTheme="minorHAnsi" w:cstheme="minorHAnsi"/>
          <w:sz w:val="22"/>
          <w:szCs w:val="22"/>
        </w:rPr>
        <w:t>4</w:t>
      </w:r>
      <w:r w:rsidR="00132342">
        <w:rPr>
          <w:rFonts w:asciiTheme="minorHAnsi" w:hAnsiTheme="minorHAnsi" w:cstheme="minorHAnsi"/>
          <w:sz w:val="22"/>
          <w:szCs w:val="22"/>
        </w:rPr>
        <w:t>3</w:t>
      </w:r>
      <w:r w:rsidR="00937E2C">
        <w:rPr>
          <w:rFonts w:asciiTheme="minorHAnsi" w:hAnsiTheme="minorHAnsi" w:cstheme="minorHAnsi"/>
          <w:sz w:val="22"/>
          <w:szCs w:val="22"/>
        </w:rPr>
        <w:t>% o</w:t>
      </w:r>
      <w:r w:rsidR="00E10122">
        <w:rPr>
          <w:rFonts w:asciiTheme="minorHAnsi" w:hAnsiTheme="minorHAnsi" w:cstheme="minorHAnsi"/>
          <w:sz w:val="22"/>
          <w:szCs w:val="22"/>
        </w:rPr>
        <w:t>f</w:t>
      </w:r>
      <w:r w:rsidR="00937E2C">
        <w:rPr>
          <w:rFonts w:asciiTheme="minorHAnsi" w:hAnsiTheme="minorHAnsi" w:cstheme="minorHAnsi"/>
          <w:sz w:val="22"/>
          <w:szCs w:val="22"/>
        </w:rPr>
        <w:t xml:space="preserve"> employees</w:t>
      </w:r>
      <w:r w:rsidR="00AE648D" w:rsidRPr="00FF51D0">
        <w:rPr>
          <w:rFonts w:asciiTheme="minorHAnsi" w:hAnsiTheme="minorHAnsi" w:cstheme="minorHAnsi"/>
          <w:sz w:val="22"/>
          <w:szCs w:val="22"/>
        </w:rPr>
        <w:t xml:space="preserve"> either didn’t want to disclose their religion or didn’t answer the question.  </w:t>
      </w:r>
    </w:p>
    <w:p w14:paraId="2BECEA08" w14:textId="77777777" w:rsidR="00AE648D" w:rsidRPr="00FF51D0" w:rsidRDefault="00AE648D" w:rsidP="00AE648D">
      <w:pPr>
        <w:pStyle w:val="paraheading"/>
        <w:numPr>
          <w:ilvl w:val="0"/>
          <w:numId w:val="0"/>
        </w:numPr>
        <w:spacing w:after="0"/>
        <w:ind w:left="360"/>
        <w:rPr>
          <w:rFonts w:asciiTheme="minorHAnsi" w:hAnsiTheme="minorHAnsi" w:cstheme="minorHAnsi"/>
          <w:sz w:val="22"/>
          <w:szCs w:val="22"/>
        </w:rPr>
      </w:pPr>
    </w:p>
    <w:p w14:paraId="3ADAFFAF" w14:textId="1756CF83" w:rsidR="00F65657" w:rsidRPr="00FF51D0" w:rsidRDefault="007C5831" w:rsidP="00AE648D">
      <w:pPr>
        <w:pStyle w:val="paraheading"/>
        <w:numPr>
          <w:ilvl w:val="0"/>
          <w:numId w:val="0"/>
        </w:numPr>
        <w:spacing w:after="0"/>
        <w:ind w:left="360"/>
        <w:jc w:val="center"/>
        <w:rPr>
          <w:rFonts w:asciiTheme="minorHAnsi" w:hAnsiTheme="minorHAnsi" w:cstheme="minorHAnsi"/>
          <w:sz w:val="22"/>
          <w:szCs w:val="22"/>
        </w:rPr>
      </w:pPr>
      <w:r>
        <w:rPr>
          <w:noProof/>
        </w:rPr>
        <w:drawing>
          <wp:inline distT="0" distB="0" distL="0" distR="0" wp14:anchorId="7863A44F" wp14:editId="3CDBAACF">
            <wp:extent cx="4462041" cy="1360025"/>
            <wp:effectExtent l="0" t="0" r="15240" b="12065"/>
            <wp:docPr id="16" name="Chart 16">
              <a:extLst xmlns:a="http://schemas.openxmlformats.org/drawingml/2006/main">
                <a:ext uri="{FF2B5EF4-FFF2-40B4-BE49-F238E27FC236}">
                  <a16:creationId xmlns:a16="http://schemas.microsoft.com/office/drawing/2014/main" id="{5B733C32-1E12-0B77-0DFF-1940A4EB5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8FC10D" w14:textId="77777777" w:rsidR="000277EB" w:rsidRPr="00FF51D0" w:rsidRDefault="000277EB" w:rsidP="00D745C1">
      <w:pPr>
        <w:pStyle w:val="paraheading"/>
        <w:numPr>
          <w:ilvl w:val="0"/>
          <w:numId w:val="0"/>
        </w:numPr>
        <w:spacing w:after="0"/>
        <w:ind w:left="360"/>
        <w:jc w:val="center"/>
        <w:rPr>
          <w:rFonts w:asciiTheme="minorHAnsi" w:hAnsiTheme="minorHAnsi" w:cstheme="minorHAnsi"/>
          <w:sz w:val="22"/>
          <w:szCs w:val="22"/>
        </w:rPr>
      </w:pPr>
    </w:p>
    <w:p w14:paraId="4B54FC04" w14:textId="77777777" w:rsidR="001B791C" w:rsidRDefault="009658CF" w:rsidP="001B791C">
      <w:pPr>
        <w:pStyle w:val="Heading2"/>
        <w:numPr>
          <w:ilvl w:val="1"/>
          <w:numId w:val="6"/>
        </w:numPr>
        <w:spacing w:before="0" w:beforeAutospacing="0" w:after="0" w:afterAutospacing="0"/>
        <w:rPr>
          <w:rFonts w:asciiTheme="minorHAnsi" w:hAnsiTheme="minorHAnsi" w:cstheme="minorHAnsi"/>
        </w:rPr>
      </w:pPr>
      <w:r w:rsidRPr="00FF51D0">
        <w:rPr>
          <w:rFonts w:asciiTheme="minorHAnsi" w:hAnsiTheme="minorHAnsi" w:cstheme="minorHAnsi"/>
        </w:rPr>
        <w:t>Sexual orientation</w:t>
      </w:r>
      <w:r w:rsidR="00BC5C8B" w:rsidRPr="00FF51D0">
        <w:rPr>
          <w:rFonts w:asciiTheme="minorHAnsi" w:hAnsiTheme="minorHAnsi" w:cstheme="minorHAnsi"/>
        </w:rPr>
        <w:t xml:space="preserve"> </w:t>
      </w:r>
      <w:r w:rsidR="001A3829" w:rsidRPr="00FF51D0">
        <w:rPr>
          <w:rFonts w:asciiTheme="minorHAnsi" w:hAnsiTheme="minorHAnsi" w:cstheme="minorHAnsi"/>
        </w:rPr>
        <w:t xml:space="preserve"> </w:t>
      </w:r>
      <w:r w:rsidR="001B791C">
        <w:rPr>
          <w:rFonts w:asciiTheme="minorHAnsi" w:hAnsiTheme="minorHAnsi" w:cstheme="minorHAnsi"/>
        </w:rPr>
        <w:br/>
      </w:r>
    </w:p>
    <w:p w14:paraId="678080C6" w14:textId="312C524E" w:rsidR="001B791C" w:rsidRDefault="001B791C" w:rsidP="001B791C">
      <w:pPr>
        <w:pStyle w:val="Heading2"/>
        <w:numPr>
          <w:ilvl w:val="0"/>
          <w:numId w:val="0"/>
        </w:numPr>
        <w:spacing w:before="0" w:beforeAutospacing="0" w:after="0" w:afterAutospacing="0"/>
        <w:ind w:left="360"/>
        <w:rPr>
          <w:rFonts w:asciiTheme="minorHAnsi" w:hAnsiTheme="minorHAnsi" w:cstheme="minorHAnsi"/>
          <w:b w:val="0"/>
          <w:bCs w:val="0"/>
        </w:rPr>
      </w:pPr>
      <w:r w:rsidRPr="001B791C">
        <w:rPr>
          <w:rFonts w:asciiTheme="minorHAnsi" w:hAnsiTheme="minorHAnsi" w:cstheme="minorHAnsi"/>
          <w:b w:val="0"/>
          <w:bCs w:val="0"/>
        </w:rPr>
        <w:t xml:space="preserve">The 2021 census data reveals that 78% of the population </w:t>
      </w:r>
      <w:r>
        <w:rPr>
          <w:rFonts w:asciiTheme="minorHAnsi" w:hAnsiTheme="minorHAnsi" w:cstheme="minorHAnsi"/>
          <w:b w:val="0"/>
          <w:bCs w:val="0"/>
        </w:rPr>
        <w:t xml:space="preserve">in the Guildford Borough </w:t>
      </w:r>
      <w:r w:rsidRPr="001B791C">
        <w:rPr>
          <w:rFonts w:asciiTheme="minorHAnsi" w:hAnsiTheme="minorHAnsi" w:cstheme="minorHAnsi"/>
          <w:b w:val="0"/>
          <w:bCs w:val="0"/>
        </w:rPr>
        <w:t>were heterosexual or straight, 5% were gay, lesbian, bisexual or other and 17% did not answer the question.</w:t>
      </w:r>
    </w:p>
    <w:p w14:paraId="0C5E53E1" w14:textId="77777777" w:rsidR="003A585A" w:rsidRPr="003A585A" w:rsidRDefault="003A585A" w:rsidP="003A585A"/>
    <w:p w14:paraId="6FB605C0" w14:textId="24BFD7EC" w:rsidR="003A585A" w:rsidRPr="003A585A" w:rsidRDefault="003A585A" w:rsidP="003A585A">
      <w:pPr>
        <w:jc w:val="center"/>
      </w:pPr>
      <w:r>
        <w:rPr>
          <w:noProof/>
        </w:rPr>
        <w:drawing>
          <wp:inline distT="0" distB="0" distL="0" distR="0" wp14:anchorId="6ECB51F9" wp14:editId="38E7D6E8">
            <wp:extent cx="4965539" cy="1446835"/>
            <wp:effectExtent l="0" t="0" r="6985" b="1270"/>
            <wp:docPr id="17" name="Chart 17">
              <a:extLst xmlns:a="http://schemas.openxmlformats.org/drawingml/2006/main">
                <a:ext uri="{FF2B5EF4-FFF2-40B4-BE49-F238E27FC236}">
                  <a16:creationId xmlns:a16="http://schemas.microsoft.com/office/drawing/2014/main" id="{414ED23C-A610-6027-00A3-8B433C0C1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1CD550" w14:textId="77777777" w:rsidR="001B791C" w:rsidRDefault="001B791C" w:rsidP="00D745C1">
      <w:pPr>
        <w:pStyle w:val="paraheading"/>
        <w:numPr>
          <w:ilvl w:val="0"/>
          <w:numId w:val="0"/>
        </w:numPr>
        <w:spacing w:after="0"/>
        <w:ind w:left="360"/>
        <w:rPr>
          <w:rFonts w:asciiTheme="minorHAnsi" w:hAnsiTheme="minorHAnsi" w:cstheme="minorHAnsi"/>
          <w:sz w:val="22"/>
          <w:szCs w:val="22"/>
        </w:rPr>
      </w:pPr>
    </w:p>
    <w:p w14:paraId="030A9CDD" w14:textId="477078E4" w:rsidR="001B791C" w:rsidRDefault="008379EA" w:rsidP="00D745C1">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t>In 202</w:t>
      </w:r>
      <w:r w:rsidR="001B791C">
        <w:rPr>
          <w:rFonts w:asciiTheme="minorHAnsi" w:hAnsiTheme="minorHAnsi" w:cstheme="minorHAnsi"/>
          <w:sz w:val="22"/>
          <w:szCs w:val="22"/>
        </w:rPr>
        <w:t>2</w:t>
      </w:r>
      <w:r w:rsidR="006F6A03">
        <w:rPr>
          <w:rFonts w:asciiTheme="minorHAnsi" w:hAnsiTheme="minorHAnsi" w:cstheme="minorHAnsi"/>
          <w:sz w:val="22"/>
          <w:szCs w:val="22"/>
        </w:rPr>
        <w:t>,</w:t>
      </w:r>
      <w:r w:rsidRPr="00FF51D0">
        <w:rPr>
          <w:rFonts w:asciiTheme="minorHAnsi" w:hAnsiTheme="minorHAnsi" w:cstheme="minorHAnsi"/>
          <w:sz w:val="22"/>
          <w:szCs w:val="22"/>
        </w:rPr>
        <w:t xml:space="preserve"> </w:t>
      </w:r>
      <w:r w:rsidR="001B791C">
        <w:rPr>
          <w:rFonts w:asciiTheme="minorHAnsi" w:hAnsiTheme="minorHAnsi" w:cstheme="minorHAnsi"/>
          <w:sz w:val="22"/>
          <w:szCs w:val="22"/>
        </w:rPr>
        <w:t xml:space="preserve">2% of employees were gay, </w:t>
      </w:r>
      <w:proofErr w:type="gramStart"/>
      <w:r w:rsidR="001B791C">
        <w:rPr>
          <w:rFonts w:asciiTheme="minorHAnsi" w:hAnsiTheme="minorHAnsi" w:cstheme="minorHAnsi"/>
          <w:sz w:val="22"/>
          <w:szCs w:val="22"/>
        </w:rPr>
        <w:t>lesbian</w:t>
      </w:r>
      <w:proofErr w:type="gramEnd"/>
      <w:r w:rsidR="001B791C">
        <w:rPr>
          <w:rFonts w:asciiTheme="minorHAnsi" w:hAnsiTheme="minorHAnsi" w:cstheme="minorHAnsi"/>
          <w:sz w:val="22"/>
          <w:szCs w:val="22"/>
        </w:rPr>
        <w:t xml:space="preserve"> or bisexual</w:t>
      </w:r>
      <w:r w:rsidR="003A585A">
        <w:rPr>
          <w:rFonts w:asciiTheme="minorHAnsi" w:hAnsiTheme="minorHAnsi" w:cstheme="minorHAnsi"/>
          <w:sz w:val="22"/>
          <w:szCs w:val="22"/>
        </w:rPr>
        <w:t xml:space="preserve"> and</w:t>
      </w:r>
      <w:r w:rsidR="001B791C">
        <w:rPr>
          <w:rFonts w:asciiTheme="minorHAnsi" w:hAnsiTheme="minorHAnsi" w:cstheme="minorHAnsi"/>
          <w:sz w:val="22"/>
          <w:szCs w:val="22"/>
        </w:rPr>
        <w:t xml:space="preserve"> 54% were heterosexual or straight</w:t>
      </w:r>
      <w:r w:rsidR="003A585A">
        <w:rPr>
          <w:rFonts w:asciiTheme="minorHAnsi" w:hAnsiTheme="minorHAnsi" w:cstheme="minorHAnsi"/>
          <w:sz w:val="22"/>
          <w:szCs w:val="22"/>
        </w:rPr>
        <w:t xml:space="preserve">.  </w:t>
      </w:r>
      <w:r w:rsidR="00A26BB5">
        <w:rPr>
          <w:rFonts w:asciiTheme="minorHAnsi" w:hAnsiTheme="minorHAnsi" w:cstheme="minorHAnsi"/>
          <w:sz w:val="22"/>
          <w:szCs w:val="22"/>
        </w:rPr>
        <w:t>A larger percentage of employees</w:t>
      </w:r>
      <w:r w:rsidR="001B791C">
        <w:rPr>
          <w:rFonts w:asciiTheme="minorHAnsi" w:hAnsiTheme="minorHAnsi" w:cstheme="minorHAnsi"/>
          <w:sz w:val="22"/>
          <w:szCs w:val="22"/>
        </w:rPr>
        <w:t xml:space="preserve"> </w:t>
      </w:r>
      <w:r w:rsidRPr="00FF51D0">
        <w:rPr>
          <w:rFonts w:asciiTheme="minorHAnsi" w:hAnsiTheme="minorHAnsi" w:cstheme="minorHAnsi"/>
          <w:sz w:val="22"/>
          <w:szCs w:val="22"/>
        </w:rPr>
        <w:t>(</w:t>
      </w:r>
      <w:r w:rsidR="00A26BB5">
        <w:rPr>
          <w:rFonts w:asciiTheme="minorHAnsi" w:hAnsiTheme="minorHAnsi" w:cstheme="minorHAnsi"/>
          <w:sz w:val="22"/>
          <w:szCs w:val="22"/>
        </w:rPr>
        <w:t>44</w:t>
      </w:r>
      <w:r w:rsidR="00A26BB5" w:rsidRPr="00FF51D0">
        <w:rPr>
          <w:rFonts w:asciiTheme="minorHAnsi" w:hAnsiTheme="minorHAnsi" w:cstheme="minorHAnsi"/>
          <w:sz w:val="22"/>
          <w:szCs w:val="22"/>
        </w:rPr>
        <w:t xml:space="preserve">% </w:t>
      </w:r>
      <w:r w:rsidR="00A26BB5">
        <w:rPr>
          <w:rFonts w:asciiTheme="minorHAnsi" w:hAnsiTheme="minorHAnsi" w:cstheme="minorHAnsi"/>
          <w:sz w:val="22"/>
          <w:szCs w:val="22"/>
        </w:rPr>
        <w:t xml:space="preserve">in 2022, </w:t>
      </w:r>
      <w:r w:rsidR="001B791C">
        <w:rPr>
          <w:rFonts w:asciiTheme="minorHAnsi" w:hAnsiTheme="minorHAnsi" w:cstheme="minorHAnsi"/>
          <w:sz w:val="22"/>
          <w:szCs w:val="22"/>
        </w:rPr>
        <w:t>42.5</w:t>
      </w:r>
      <w:r w:rsidRPr="00FF51D0">
        <w:rPr>
          <w:rFonts w:asciiTheme="minorHAnsi" w:hAnsiTheme="minorHAnsi" w:cstheme="minorHAnsi"/>
          <w:sz w:val="22"/>
          <w:szCs w:val="22"/>
        </w:rPr>
        <w:t>% in 202</w:t>
      </w:r>
      <w:r w:rsidR="001B791C">
        <w:rPr>
          <w:rFonts w:asciiTheme="minorHAnsi" w:hAnsiTheme="minorHAnsi" w:cstheme="minorHAnsi"/>
          <w:sz w:val="22"/>
          <w:szCs w:val="22"/>
        </w:rPr>
        <w:t>1</w:t>
      </w:r>
      <w:r w:rsidRPr="00FF51D0">
        <w:rPr>
          <w:rFonts w:asciiTheme="minorHAnsi" w:hAnsiTheme="minorHAnsi" w:cstheme="minorHAnsi"/>
          <w:sz w:val="22"/>
          <w:szCs w:val="22"/>
        </w:rPr>
        <w:t xml:space="preserve">) </w:t>
      </w:r>
      <w:r w:rsidR="00AE648D" w:rsidRPr="00FF51D0">
        <w:rPr>
          <w:rFonts w:asciiTheme="minorHAnsi" w:hAnsiTheme="minorHAnsi" w:cstheme="minorHAnsi"/>
          <w:sz w:val="22"/>
          <w:szCs w:val="22"/>
        </w:rPr>
        <w:t>preferred</w:t>
      </w:r>
      <w:r w:rsidR="009658CF" w:rsidRPr="00FF51D0">
        <w:rPr>
          <w:rFonts w:asciiTheme="minorHAnsi" w:hAnsiTheme="minorHAnsi" w:cstheme="minorHAnsi"/>
          <w:sz w:val="22"/>
          <w:szCs w:val="22"/>
        </w:rPr>
        <w:t xml:space="preserve"> not to </w:t>
      </w:r>
      <w:r w:rsidR="00006B4A" w:rsidRPr="00FF51D0">
        <w:rPr>
          <w:rFonts w:asciiTheme="minorHAnsi" w:hAnsiTheme="minorHAnsi" w:cstheme="minorHAnsi"/>
          <w:sz w:val="22"/>
          <w:szCs w:val="22"/>
        </w:rPr>
        <w:t>reveal</w:t>
      </w:r>
      <w:r w:rsidR="009658CF" w:rsidRPr="00FF51D0">
        <w:rPr>
          <w:rFonts w:asciiTheme="minorHAnsi" w:hAnsiTheme="minorHAnsi" w:cstheme="minorHAnsi"/>
          <w:sz w:val="22"/>
          <w:szCs w:val="22"/>
        </w:rPr>
        <w:t xml:space="preserve"> their sexu</w:t>
      </w:r>
      <w:r w:rsidR="00A142E4" w:rsidRPr="00FF51D0">
        <w:rPr>
          <w:rFonts w:asciiTheme="minorHAnsi" w:hAnsiTheme="minorHAnsi" w:cstheme="minorHAnsi"/>
          <w:sz w:val="22"/>
          <w:szCs w:val="22"/>
        </w:rPr>
        <w:t>al orientation</w:t>
      </w:r>
      <w:r w:rsidR="00A403F9" w:rsidRPr="00FF51D0">
        <w:rPr>
          <w:rFonts w:asciiTheme="minorHAnsi" w:hAnsiTheme="minorHAnsi" w:cstheme="minorHAnsi"/>
          <w:sz w:val="22"/>
          <w:szCs w:val="22"/>
        </w:rPr>
        <w:t xml:space="preserve"> or did not answer the question</w:t>
      </w:r>
      <w:r w:rsidR="001B791C">
        <w:rPr>
          <w:rFonts w:asciiTheme="minorHAnsi" w:hAnsiTheme="minorHAnsi" w:cstheme="minorHAnsi"/>
          <w:sz w:val="22"/>
          <w:szCs w:val="22"/>
        </w:rPr>
        <w:t xml:space="preserve">.  </w:t>
      </w:r>
      <w:r w:rsidR="004C1239">
        <w:rPr>
          <w:rFonts w:asciiTheme="minorHAnsi" w:hAnsiTheme="minorHAnsi" w:cstheme="minorHAnsi"/>
          <w:sz w:val="22"/>
          <w:szCs w:val="22"/>
        </w:rPr>
        <w:t>The increase</w:t>
      </w:r>
      <w:r w:rsidR="00A142E4" w:rsidRPr="00FF51D0">
        <w:rPr>
          <w:rFonts w:asciiTheme="minorHAnsi" w:hAnsiTheme="minorHAnsi" w:cstheme="minorHAnsi"/>
          <w:sz w:val="22"/>
          <w:szCs w:val="22"/>
        </w:rPr>
        <w:t xml:space="preserve"> </w:t>
      </w:r>
      <w:r w:rsidR="005623CE" w:rsidRPr="00FF51D0">
        <w:rPr>
          <w:rFonts w:asciiTheme="minorHAnsi" w:hAnsiTheme="minorHAnsi" w:cstheme="minorHAnsi"/>
          <w:sz w:val="22"/>
          <w:szCs w:val="22"/>
        </w:rPr>
        <w:t>may be due to the</w:t>
      </w:r>
      <w:r w:rsidR="00842339" w:rsidRPr="00FF51D0">
        <w:rPr>
          <w:rFonts w:asciiTheme="minorHAnsi" w:hAnsiTheme="minorHAnsi" w:cstheme="minorHAnsi"/>
          <w:sz w:val="22"/>
          <w:szCs w:val="22"/>
        </w:rPr>
        <w:t xml:space="preserve"> sensitive</w:t>
      </w:r>
      <w:r w:rsidR="00AB377F" w:rsidRPr="00FF51D0">
        <w:rPr>
          <w:rFonts w:asciiTheme="minorHAnsi" w:hAnsiTheme="minorHAnsi" w:cstheme="minorHAnsi"/>
          <w:sz w:val="22"/>
          <w:szCs w:val="22"/>
        </w:rPr>
        <w:t xml:space="preserve"> and private nature of sexual </w:t>
      </w:r>
      <w:r w:rsidR="006F1B8E" w:rsidRPr="00FF51D0">
        <w:rPr>
          <w:rFonts w:asciiTheme="minorHAnsi" w:hAnsiTheme="minorHAnsi" w:cstheme="minorHAnsi"/>
          <w:sz w:val="22"/>
          <w:szCs w:val="22"/>
        </w:rPr>
        <w:t>identity</w:t>
      </w:r>
      <w:r w:rsidR="009658CF" w:rsidRPr="00FF51D0">
        <w:rPr>
          <w:rFonts w:asciiTheme="minorHAnsi" w:hAnsiTheme="minorHAnsi" w:cstheme="minorHAnsi"/>
          <w:sz w:val="22"/>
          <w:szCs w:val="22"/>
        </w:rPr>
        <w:t xml:space="preserve">. </w:t>
      </w:r>
      <w:r w:rsidR="00BC5C8B" w:rsidRPr="00FF51D0">
        <w:rPr>
          <w:rFonts w:asciiTheme="minorHAnsi" w:hAnsiTheme="minorHAnsi" w:cstheme="minorHAnsi"/>
          <w:sz w:val="22"/>
          <w:szCs w:val="22"/>
        </w:rPr>
        <w:t xml:space="preserve"> </w:t>
      </w:r>
      <w:r w:rsidR="009658CF" w:rsidRPr="00FF51D0">
        <w:rPr>
          <w:rFonts w:asciiTheme="minorHAnsi" w:hAnsiTheme="minorHAnsi" w:cstheme="minorHAnsi"/>
          <w:sz w:val="22"/>
          <w:szCs w:val="22"/>
        </w:rPr>
        <w:t xml:space="preserve">It </w:t>
      </w:r>
      <w:r w:rsidR="005623CE" w:rsidRPr="00FF51D0">
        <w:rPr>
          <w:rFonts w:asciiTheme="minorHAnsi" w:hAnsiTheme="minorHAnsi" w:cstheme="minorHAnsi"/>
          <w:sz w:val="22"/>
          <w:szCs w:val="22"/>
        </w:rPr>
        <w:t>is possible,</w:t>
      </w:r>
      <w:r w:rsidR="0086418A" w:rsidRPr="00FF51D0">
        <w:rPr>
          <w:rFonts w:asciiTheme="minorHAnsi" w:hAnsiTheme="minorHAnsi" w:cstheme="minorHAnsi"/>
          <w:sz w:val="22"/>
          <w:szCs w:val="22"/>
        </w:rPr>
        <w:t xml:space="preserve"> therefore, </w:t>
      </w:r>
      <w:r w:rsidR="009658CF" w:rsidRPr="00FF51D0">
        <w:rPr>
          <w:rFonts w:asciiTheme="minorHAnsi" w:hAnsiTheme="minorHAnsi" w:cstheme="minorHAnsi"/>
          <w:sz w:val="22"/>
          <w:szCs w:val="22"/>
        </w:rPr>
        <w:t>that th</w:t>
      </w:r>
      <w:r w:rsidR="00381C38" w:rsidRPr="00FF51D0">
        <w:rPr>
          <w:rFonts w:asciiTheme="minorHAnsi" w:hAnsiTheme="minorHAnsi" w:cstheme="minorHAnsi"/>
          <w:sz w:val="22"/>
          <w:szCs w:val="22"/>
        </w:rPr>
        <w:t>ere are</w:t>
      </w:r>
      <w:r w:rsidR="009658CF" w:rsidRPr="00FF51D0">
        <w:rPr>
          <w:rFonts w:asciiTheme="minorHAnsi" w:hAnsiTheme="minorHAnsi" w:cstheme="minorHAnsi"/>
          <w:sz w:val="22"/>
          <w:szCs w:val="22"/>
        </w:rPr>
        <w:t xml:space="preserve"> higher </w:t>
      </w:r>
      <w:r w:rsidR="00F65657" w:rsidRPr="00FF51D0">
        <w:rPr>
          <w:rFonts w:asciiTheme="minorHAnsi" w:hAnsiTheme="minorHAnsi" w:cstheme="minorHAnsi"/>
          <w:sz w:val="22"/>
          <w:szCs w:val="22"/>
        </w:rPr>
        <w:t>numbers</w:t>
      </w:r>
      <w:r w:rsidR="009658CF" w:rsidRPr="00FF51D0">
        <w:rPr>
          <w:rFonts w:asciiTheme="minorHAnsi" w:hAnsiTheme="minorHAnsi" w:cstheme="minorHAnsi"/>
          <w:sz w:val="22"/>
          <w:szCs w:val="22"/>
        </w:rPr>
        <w:t xml:space="preserve"> of </w:t>
      </w:r>
      <w:r w:rsidR="000277EB" w:rsidRPr="00FF51D0">
        <w:rPr>
          <w:rFonts w:asciiTheme="minorHAnsi" w:hAnsiTheme="minorHAnsi" w:cstheme="minorHAnsi"/>
          <w:sz w:val="22"/>
          <w:szCs w:val="22"/>
        </w:rPr>
        <w:t>LGBT</w:t>
      </w:r>
      <w:r w:rsidR="00F65657" w:rsidRPr="00FF51D0">
        <w:rPr>
          <w:rFonts w:asciiTheme="minorHAnsi" w:hAnsiTheme="minorHAnsi" w:cstheme="minorHAnsi"/>
          <w:sz w:val="22"/>
          <w:szCs w:val="22"/>
        </w:rPr>
        <w:t>Q+</w:t>
      </w:r>
      <w:r w:rsidR="009658CF" w:rsidRPr="00FF51D0">
        <w:rPr>
          <w:rFonts w:asciiTheme="minorHAnsi" w:hAnsiTheme="minorHAnsi" w:cstheme="minorHAnsi"/>
          <w:sz w:val="22"/>
          <w:szCs w:val="22"/>
        </w:rPr>
        <w:t xml:space="preserve"> staff than is shown by th</w:t>
      </w:r>
      <w:r w:rsidR="00381C38" w:rsidRPr="00FF51D0">
        <w:rPr>
          <w:rFonts w:asciiTheme="minorHAnsi" w:hAnsiTheme="minorHAnsi" w:cstheme="minorHAnsi"/>
          <w:sz w:val="22"/>
          <w:szCs w:val="22"/>
        </w:rPr>
        <w:t>e</w:t>
      </w:r>
      <w:r w:rsidR="009658CF" w:rsidRPr="00FF51D0">
        <w:rPr>
          <w:rFonts w:asciiTheme="minorHAnsi" w:hAnsiTheme="minorHAnsi" w:cstheme="minorHAnsi"/>
          <w:sz w:val="22"/>
          <w:szCs w:val="22"/>
        </w:rPr>
        <w:t xml:space="preserve"> data</w:t>
      </w:r>
      <w:r w:rsidR="001B791C">
        <w:rPr>
          <w:rFonts w:asciiTheme="minorHAnsi" w:hAnsiTheme="minorHAnsi" w:cstheme="minorHAnsi"/>
          <w:sz w:val="22"/>
          <w:szCs w:val="22"/>
        </w:rPr>
        <w:t>, however it is also possible that these groups are underrepresented in our workforce</w:t>
      </w:r>
      <w:r w:rsidR="009658CF" w:rsidRPr="00FF51D0">
        <w:rPr>
          <w:rFonts w:asciiTheme="minorHAnsi" w:hAnsiTheme="minorHAnsi" w:cstheme="minorHAnsi"/>
          <w:sz w:val="22"/>
          <w:szCs w:val="22"/>
        </w:rPr>
        <w:t>.</w:t>
      </w:r>
      <w:r w:rsidR="005623CE" w:rsidRPr="00FF51D0">
        <w:rPr>
          <w:rFonts w:asciiTheme="minorHAnsi" w:hAnsiTheme="minorHAnsi" w:cstheme="minorHAnsi"/>
          <w:sz w:val="22"/>
          <w:szCs w:val="22"/>
        </w:rPr>
        <w:t xml:space="preserve"> </w:t>
      </w:r>
      <w:r w:rsidR="00AE648D" w:rsidRPr="00FF51D0">
        <w:rPr>
          <w:rFonts w:asciiTheme="minorHAnsi" w:hAnsiTheme="minorHAnsi" w:cstheme="minorHAnsi"/>
          <w:sz w:val="22"/>
          <w:szCs w:val="22"/>
        </w:rPr>
        <w:t xml:space="preserve"> </w:t>
      </w:r>
    </w:p>
    <w:p w14:paraId="64B16F60" w14:textId="77777777" w:rsidR="001B791C" w:rsidRDefault="001B791C" w:rsidP="00D745C1">
      <w:pPr>
        <w:pStyle w:val="paraheading"/>
        <w:numPr>
          <w:ilvl w:val="0"/>
          <w:numId w:val="0"/>
        </w:numPr>
        <w:spacing w:after="0"/>
        <w:ind w:left="360"/>
        <w:rPr>
          <w:rFonts w:asciiTheme="minorHAnsi" w:hAnsiTheme="minorHAnsi" w:cstheme="minorHAnsi"/>
          <w:sz w:val="22"/>
          <w:szCs w:val="22"/>
        </w:rPr>
      </w:pPr>
    </w:p>
    <w:p w14:paraId="21F96B0E" w14:textId="4493733B" w:rsidR="001B791C" w:rsidRDefault="001B791C" w:rsidP="001B791C">
      <w:pPr>
        <w:pStyle w:val="paraheading"/>
        <w:numPr>
          <w:ilvl w:val="0"/>
          <w:numId w:val="0"/>
        </w:numPr>
        <w:spacing w:after="0"/>
        <w:ind w:left="360"/>
        <w:rPr>
          <w:rFonts w:asciiTheme="minorHAnsi" w:hAnsiTheme="minorHAnsi" w:cstheme="minorHAnsi"/>
          <w:sz w:val="22"/>
          <w:szCs w:val="22"/>
        </w:rPr>
      </w:pPr>
      <w:r>
        <w:rPr>
          <w:rFonts w:asciiTheme="minorHAnsi" w:hAnsiTheme="minorHAnsi" w:cstheme="minorHAnsi"/>
          <w:sz w:val="22"/>
          <w:szCs w:val="22"/>
        </w:rPr>
        <w:t>W</w:t>
      </w:r>
      <w:r w:rsidR="008379EA" w:rsidRPr="00FF51D0">
        <w:rPr>
          <w:rFonts w:asciiTheme="minorHAnsi" w:hAnsiTheme="minorHAnsi" w:cstheme="minorHAnsi"/>
          <w:sz w:val="22"/>
          <w:szCs w:val="22"/>
        </w:rPr>
        <w:t xml:space="preserve">ith over </w:t>
      </w:r>
      <w:r>
        <w:rPr>
          <w:rFonts w:asciiTheme="minorHAnsi" w:hAnsiTheme="minorHAnsi" w:cstheme="minorHAnsi"/>
          <w:sz w:val="22"/>
          <w:szCs w:val="22"/>
        </w:rPr>
        <w:t>half</w:t>
      </w:r>
      <w:r w:rsidR="008379EA" w:rsidRPr="00FF51D0">
        <w:rPr>
          <w:rFonts w:asciiTheme="minorHAnsi" w:hAnsiTheme="minorHAnsi" w:cstheme="minorHAnsi"/>
          <w:sz w:val="22"/>
          <w:szCs w:val="22"/>
        </w:rPr>
        <w:t xml:space="preserve"> of the workforce over the age of 40, this age group may be less inclined to discuss their sexual orientation than younger people.</w:t>
      </w:r>
    </w:p>
    <w:p w14:paraId="3B31188A" w14:textId="77777777" w:rsidR="008379EA" w:rsidRPr="00FF51D0" w:rsidRDefault="008379EA" w:rsidP="00D745C1">
      <w:pPr>
        <w:pStyle w:val="paraheading"/>
        <w:numPr>
          <w:ilvl w:val="0"/>
          <w:numId w:val="0"/>
        </w:numPr>
        <w:spacing w:after="0"/>
        <w:ind w:left="360"/>
        <w:rPr>
          <w:rFonts w:asciiTheme="minorHAnsi" w:hAnsiTheme="minorHAnsi" w:cstheme="minorHAnsi"/>
          <w:sz w:val="22"/>
          <w:szCs w:val="22"/>
        </w:rPr>
      </w:pPr>
    </w:p>
    <w:p w14:paraId="65873781" w14:textId="77777777" w:rsidR="008379EA" w:rsidRPr="00FF51D0" w:rsidRDefault="008379EA" w:rsidP="008379EA">
      <w:pPr>
        <w:pStyle w:val="paraheading"/>
        <w:numPr>
          <w:ilvl w:val="1"/>
          <w:numId w:val="6"/>
        </w:numPr>
        <w:spacing w:after="0"/>
        <w:rPr>
          <w:rFonts w:asciiTheme="minorHAnsi" w:hAnsiTheme="minorHAnsi" w:cstheme="minorHAnsi"/>
          <w:b/>
          <w:bCs/>
          <w:sz w:val="22"/>
          <w:szCs w:val="22"/>
        </w:rPr>
      </w:pPr>
      <w:r w:rsidRPr="00FF51D0">
        <w:rPr>
          <w:rFonts w:asciiTheme="minorHAnsi" w:hAnsiTheme="minorHAnsi" w:cstheme="minorHAnsi"/>
          <w:b/>
          <w:bCs/>
          <w:sz w:val="22"/>
          <w:szCs w:val="22"/>
        </w:rPr>
        <w:t>Gender reassignment</w:t>
      </w:r>
    </w:p>
    <w:p w14:paraId="0F6933BF" w14:textId="77777777" w:rsidR="008379EA" w:rsidRPr="00FF51D0" w:rsidRDefault="008379EA" w:rsidP="008379EA">
      <w:pPr>
        <w:pStyle w:val="paraheading"/>
        <w:numPr>
          <w:ilvl w:val="0"/>
          <w:numId w:val="0"/>
        </w:numPr>
        <w:spacing w:after="0"/>
        <w:ind w:left="360"/>
        <w:rPr>
          <w:rFonts w:asciiTheme="minorHAnsi" w:hAnsiTheme="minorHAnsi" w:cstheme="minorHAnsi"/>
          <w:b/>
          <w:bCs/>
          <w:sz w:val="22"/>
          <w:szCs w:val="22"/>
        </w:rPr>
      </w:pPr>
    </w:p>
    <w:p w14:paraId="51F2DEBB" w14:textId="5BF6FCD6" w:rsidR="008379EA" w:rsidRPr="00FF51D0" w:rsidRDefault="008379EA" w:rsidP="008379EA">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t>There is no option in Business World (ERP system) to record data on gender reassignment.  This clearly needs to be rectified and updated as appropriate.</w:t>
      </w:r>
    </w:p>
    <w:p w14:paraId="6D579C8C" w14:textId="77777777" w:rsidR="008379EA" w:rsidRPr="00FF51D0" w:rsidRDefault="008379EA" w:rsidP="008379EA">
      <w:pPr>
        <w:pStyle w:val="paraheading"/>
        <w:numPr>
          <w:ilvl w:val="0"/>
          <w:numId w:val="0"/>
        </w:numPr>
        <w:spacing w:after="0"/>
        <w:ind w:left="360"/>
        <w:rPr>
          <w:rFonts w:asciiTheme="minorHAnsi" w:hAnsiTheme="minorHAnsi" w:cstheme="minorHAnsi"/>
          <w:sz w:val="22"/>
          <w:szCs w:val="22"/>
        </w:rPr>
      </w:pPr>
    </w:p>
    <w:p w14:paraId="551DA749" w14:textId="77777777" w:rsidR="008379EA" w:rsidRPr="00FF51D0" w:rsidRDefault="008379EA" w:rsidP="008379EA">
      <w:pPr>
        <w:pStyle w:val="paraheading"/>
        <w:numPr>
          <w:ilvl w:val="1"/>
          <w:numId w:val="6"/>
        </w:numPr>
        <w:spacing w:after="0"/>
        <w:rPr>
          <w:rFonts w:asciiTheme="minorHAnsi" w:hAnsiTheme="minorHAnsi" w:cstheme="minorHAnsi"/>
          <w:b/>
          <w:bCs/>
          <w:sz w:val="22"/>
          <w:szCs w:val="22"/>
        </w:rPr>
      </w:pPr>
      <w:r w:rsidRPr="00FF51D0">
        <w:rPr>
          <w:rFonts w:asciiTheme="minorHAnsi" w:hAnsiTheme="minorHAnsi" w:cstheme="minorHAnsi"/>
          <w:b/>
          <w:bCs/>
          <w:sz w:val="22"/>
          <w:szCs w:val="22"/>
        </w:rPr>
        <w:t>Marriage or civil partnership</w:t>
      </w:r>
    </w:p>
    <w:p w14:paraId="6DA7823E" w14:textId="77777777" w:rsidR="008379EA" w:rsidRPr="00FF51D0" w:rsidRDefault="008379EA" w:rsidP="008379EA">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br/>
        <w:t>Although there is a field on Business World (ERP system) for marital status the field is blank and has not been filled in for any employee.  We are therefore unable to report on this data.</w:t>
      </w:r>
      <w:r w:rsidRPr="00FF51D0">
        <w:rPr>
          <w:rFonts w:asciiTheme="minorHAnsi" w:hAnsiTheme="minorHAnsi" w:cstheme="minorHAnsi"/>
          <w:sz w:val="22"/>
          <w:szCs w:val="22"/>
        </w:rPr>
        <w:br/>
      </w:r>
    </w:p>
    <w:p w14:paraId="4E3C85D9" w14:textId="77777777" w:rsidR="008379EA" w:rsidRPr="00FF51D0" w:rsidRDefault="008379EA" w:rsidP="008379EA">
      <w:pPr>
        <w:pStyle w:val="paraheading"/>
        <w:numPr>
          <w:ilvl w:val="1"/>
          <w:numId w:val="6"/>
        </w:numPr>
        <w:spacing w:after="0"/>
        <w:rPr>
          <w:rFonts w:asciiTheme="minorHAnsi" w:hAnsiTheme="minorHAnsi" w:cstheme="minorHAnsi"/>
          <w:b/>
          <w:bCs/>
          <w:sz w:val="22"/>
          <w:szCs w:val="22"/>
        </w:rPr>
      </w:pPr>
      <w:r w:rsidRPr="00FF51D0">
        <w:rPr>
          <w:rFonts w:asciiTheme="minorHAnsi" w:hAnsiTheme="minorHAnsi" w:cstheme="minorHAnsi"/>
          <w:b/>
          <w:bCs/>
          <w:sz w:val="22"/>
          <w:szCs w:val="22"/>
        </w:rPr>
        <w:t>Pregnancy or on maternity leave</w:t>
      </w:r>
    </w:p>
    <w:p w14:paraId="02E7C375" w14:textId="060B5019" w:rsidR="008379EA" w:rsidRDefault="008379EA" w:rsidP="008379EA">
      <w:pPr>
        <w:pStyle w:val="paraheading"/>
        <w:numPr>
          <w:ilvl w:val="0"/>
          <w:numId w:val="0"/>
        </w:numPr>
        <w:spacing w:after="0"/>
        <w:ind w:left="360"/>
        <w:rPr>
          <w:rFonts w:asciiTheme="minorHAnsi" w:hAnsiTheme="minorHAnsi" w:cstheme="minorHAnsi"/>
          <w:sz w:val="22"/>
          <w:szCs w:val="22"/>
        </w:rPr>
      </w:pPr>
      <w:r w:rsidRPr="00FF51D0">
        <w:rPr>
          <w:rFonts w:asciiTheme="minorHAnsi" w:hAnsiTheme="minorHAnsi" w:cstheme="minorHAnsi"/>
          <w:sz w:val="22"/>
          <w:szCs w:val="22"/>
        </w:rPr>
        <w:br/>
        <w:t>Our system does not have an option to flag an employee as pregnant however in 202</w:t>
      </w:r>
      <w:r w:rsidR="007A3C30">
        <w:rPr>
          <w:rFonts w:asciiTheme="minorHAnsi" w:hAnsiTheme="minorHAnsi" w:cstheme="minorHAnsi"/>
          <w:sz w:val="22"/>
          <w:szCs w:val="22"/>
        </w:rPr>
        <w:t xml:space="preserve">2 </w:t>
      </w:r>
      <w:r w:rsidRPr="00FF51D0">
        <w:rPr>
          <w:rFonts w:asciiTheme="minorHAnsi" w:hAnsiTheme="minorHAnsi" w:cstheme="minorHAnsi"/>
          <w:sz w:val="22"/>
          <w:szCs w:val="22"/>
        </w:rPr>
        <w:t xml:space="preserve">there were </w:t>
      </w:r>
      <w:r w:rsidR="007A3C30">
        <w:rPr>
          <w:rFonts w:asciiTheme="minorHAnsi" w:hAnsiTheme="minorHAnsi" w:cstheme="minorHAnsi"/>
          <w:sz w:val="22"/>
          <w:szCs w:val="22"/>
        </w:rPr>
        <w:t>15</w:t>
      </w:r>
      <w:r w:rsidRPr="00FF51D0">
        <w:rPr>
          <w:rFonts w:asciiTheme="minorHAnsi" w:hAnsiTheme="minorHAnsi" w:cstheme="minorHAnsi"/>
          <w:sz w:val="22"/>
          <w:szCs w:val="22"/>
        </w:rPr>
        <w:t xml:space="preserve"> employees on maternity leave.</w:t>
      </w:r>
    </w:p>
    <w:p w14:paraId="37251F00" w14:textId="262322AF" w:rsidR="00001742" w:rsidRDefault="00001742" w:rsidP="008379EA">
      <w:pPr>
        <w:pStyle w:val="paraheading"/>
        <w:numPr>
          <w:ilvl w:val="0"/>
          <w:numId w:val="0"/>
        </w:numPr>
        <w:spacing w:after="0"/>
        <w:ind w:left="360"/>
        <w:rPr>
          <w:rFonts w:asciiTheme="minorHAnsi" w:hAnsiTheme="minorHAnsi" w:cstheme="minorHAnsi"/>
          <w:sz w:val="22"/>
          <w:szCs w:val="22"/>
        </w:rPr>
      </w:pPr>
    </w:p>
    <w:p w14:paraId="39C6AB9E" w14:textId="18C4F988" w:rsidR="00096549" w:rsidRDefault="008379EA" w:rsidP="00075527">
      <w:pPr>
        <w:pStyle w:val="paraheading"/>
        <w:numPr>
          <w:ilvl w:val="0"/>
          <w:numId w:val="6"/>
        </w:numPr>
        <w:spacing w:after="0"/>
        <w:rPr>
          <w:rFonts w:asciiTheme="minorHAnsi" w:hAnsiTheme="minorHAnsi" w:cstheme="minorHAnsi"/>
          <w:b/>
          <w:bCs/>
          <w:sz w:val="22"/>
          <w:szCs w:val="22"/>
        </w:rPr>
      </w:pPr>
      <w:r w:rsidRPr="00FF51D0">
        <w:rPr>
          <w:rFonts w:asciiTheme="minorHAnsi" w:hAnsiTheme="minorHAnsi" w:cstheme="minorHAnsi"/>
          <w:b/>
          <w:bCs/>
          <w:sz w:val="22"/>
          <w:szCs w:val="22"/>
        </w:rPr>
        <w:t>Recommendations/room for improvement</w:t>
      </w:r>
      <w:r w:rsidR="00075527">
        <w:rPr>
          <w:rFonts w:asciiTheme="minorHAnsi" w:hAnsiTheme="minorHAnsi" w:cstheme="minorHAnsi"/>
          <w:b/>
          <w:bCs/>
          <w:sz w:val="22"/>
          <w:szCs w:val="22"/>
        </w:rPr>
        <w:t xml:space="preserve"> </w:t>
      </w:r>
      <w:r w:rsidR="00096549">
        <w:rPr>
          <w:rFonts w:asciiTheme="minorHAnsi" w:hAnsiTheme="minorHAnsi" w:cstheme="minorHAnsi"/>
          <w:b/>
          <w:bCs/>
          <w:sz w:val="22"/>
          <w:szCs w:val="22"/>
        </w:rPr>
        <w:br/>
      </w:r>
    </w:p>
    <w:p w14:paraId="2768D67F" w14:textId="1520BBE4" w:rsidR="008379EA" w:rsidRPr="00096549" w:rsidRDefault="00096549" w:rsidP="00096549">
      <w:pPr>
        <w:pStyle w:val="paraheading"/>
        <w:numPr>
          <w:ilvl w:val="1"/>
          <w:numId w:val="6"/>
        </w:numPr>
        <w:spacing w:after="0"/>
        <w:rPr>
          <w:rFonts w:asciiTheme="minorHAnsi" w:hAnsiTheme="minorHAnsi" w:cstheme="minorHAnsi"/>
          <w:sz w:val="22"/>
          <w:szCs w:val="22"/>
        </w:rPr>
      </w:pPr>
      <w:r>
        <w:rPr>
          <w:rFonts w:asciiTheme="minorHAnsi" w:hAnsiTheme="minorHAnsi" w:cstheme="minorHAnsi"/>
          <w:sz w:val="22"/>
          <w:szCs w:val="22"/>
        </w:rPr>
        <w:t xml:space="preserve">These recommendations will </w:t>
      </w:r>
      <w:r w:rsidR="00075527" w:rsidRPr="00096549">
        <w:rPr>
          <w:rFonts w:asciiTheme="minorHAnsi" w:hAnsiTheme="minorHAnsi" w:cstheme="minorHAnsi"/>
          <w:sz w:val="22"/>
          <w:szCs w:val="22"/>
        </w:rPr>
        <w:t>be submitted to and considered by the Corporate Equality and Diversity Group.</w:t>
      </w:r>
      <w:r w:rsidRPr="00096549">
        <w:rPr>
          <w:rFonts w:asciiTheme="minorHAnsi" w:hAnsiTheme="minorHAnsi" w:cstheme="minorHAnsi"/>
          <w:sz w:val="22"/>
          <w:szCs w:val="22"/>
        </w:rPr>
        <w:t xml:space="preserve">  The</w:t>
      </w:r>
      <w:r>
        <w:rPr>
          <w:rFonts w:asciiTheme="minorHAnsi" w:hAnsiTheme="minorHAnsi" w:cstheme="minorHAnsi"/>
          <w:sz w:val="22"/>
          <w:szCs w:val="22"/>
        </w:rPr>
        <w:t>y</w:t>
      </w:r>
      <w:r w:rsidRPr="00096549">
        <w:rPr>
          <w:rFonts w:asciiTheme="minorHAnsi" w:hAnsiTheme="minorHAnsi" w:cstheme="minorHAnsi"/>
          <w:sz w:val="22"/>
          <w:szCs w:val="22"/>
        </w:rPr>
        <w:t xml:space="preserve"> will feed into the Equality Action Plan which is reviewed by the Group on a quarterly basis.</w:t>
      </w:r>
      <w:r w:rsidR="008379EA" w:rsidRPr="00096549">
        <w:rPr>
          <w:rFonts w:asciiTheme="minorHAnsi" w:hAnsiTheme="minorHAnsi" w:cstheme="minorHAnsi"/>
          <w:sz w:val="22"/>
          <w:szCs w:val="22"/>
        </w:rPr>
        <w:br/>
      </w:r>
    </w:p>
    <w:p w14:paraId="7BF97FD4" w14:textId="048E3028" w:rsidR="008379EA" w:rsidRPr="00FF51D0" w:rsidRDefault="008379EA" w:rsidP="008379EA">
      <w:pPr>
        <w:pStyle w:val="paraheading"/>
        <w:numPr>
          <w:ilvl w:val="1"/>
          <w:numId w:val="6"/>
        </w:numPr>
        <w:spacing w:after="0"/>
        <w:rPr>
          <w:rFonts w:asciiTheme="minorHAnsi" w:hAnsiTheme="minorHAnsi" w:cstheme="minorHAnsi"/>
          <w:sz w:val="22"/>
          <w:szCs w:val="22"/>
        </w:rPr>
      </w:pPr>
      <w:r w:rsidRPr="00FF51D0">
        <w:rPr>
          <w:rFonts w:asciiTheme="minorHAnsi" w:hAnsiTheme="minorHAnsi" w:cstheme="minorHAnsi"/>
          <w:sz w:val="22"/>
          <w:szCs w:val="22"/>
        </w:rPr>
        <w:t xml:space="preserve">The diversity </w:t>
      </w:r>
      <w:r w:rsidR="001B791C">
        <w:rPr>
          <w:rFonts w:asciiTheme="minorHAnsi" w:hAnsiTheme="minorHAnsi" w:cstheme="minorHAnsi"/>
          <w:sz w:val="22"/>
          <w:szCs w:val="22"/>
        </w:rPr>
        <w:t>elements</w:t>
      </w:r>
      <w:r w:rsidRPr="00FF51D0">
        <w:rPr>
          <w:rFonts w:asciiTheme="minorHAnsi" w:hAnsiTheme="minorHAnsi" w:cstheme="minorHAnsi"/>
          <w:sz w:val="22"/>
          <w:szCs w:val="22"/>
        </w:rPr>
        <w:t xml:space="preserve"> of our Business World system need updating to include all the protected characteristics in order that we can accurately report on these and take actions accordingly to ensure that any under-representation is addressed as much as possible.</w:t>
      </w:r>
      <w:r w:rsidRPr="00FF51D0">
        <w:rPr>
          <w:rFonts w:asciiTheme="minorHAnsi" w:hAnsiTheme="minorHAnsi" w:cstheme="minorHAnsi"/>
          <w:sz w:val="22"/>
          <w:szCs w:val="22"/>
        </w:rPr>
        <w:br/>
        <w:t xml:space="preserve"> </w:t>
      </w:r>
    </w:p>
    <w:p w14:paraId="193A5E4A" w14:textId="7B929EE5" w:rsidR="00C87B75" w:rsidRPr="00096549" w:rsidRDefault="008379EA" w:rsidP="00C87B75">
      <w:pPr>
        <w:pStyle w:val="paraheading"/>
        <w:numPr>
          <w:ilvl w:val="1"/>
          <w:numId w:val="6"/>
        </w:numPr>
        <w:spacing w:after="0"/>
        <w:rPr>
          <w:rFonts w:asciiTheme="minorHAnsi" w:hAnsiTheme="minorHAnsi" w:cstheme="minorHAnsi"/>
          <w:sz w:val="22"/>
          <w:szCs w:val="22"/>
        </w:rPr>
      </w:pPr>
      <w:r w:rsidRPr="00FF51D0">
        <w:rPr>
          <w:rFonts w:asciiTheme="minorHAnsi" w:hAnsiTheme="minorHAnsi" w:cstheme="minorHAnsi"/>
          <w:sz w:val="22"/>
          <w:szCs w:val="22"/>
        </w:rPr>
        <w:t>Once the system is updated it is recommended that the Equality Action Plan includes some actions to encourage all employees to update their data through a positive and encouraging communications plan.  This may also address the issue of missing data due to the question being left blank.</w:t>
      </w:r>
      <w:r w:rsidRPr="00FF51D0">
        <w:rPr>
          <w:rFonts w:asciiTheme="minorHAnsi" w:hAnsiTheme="minorHAnsi" w:cstheme="minorHAnsi"/>
          <w:sz w:val="22"/>
          <w:szCs w:val="22"/>
        </w:rPr>
        <w:br/>
      </w:r>
    </w:p>
    <w:p w14:paraId="057B0065" w14:textId="77777777" w:rsidR="00323DA4" w:rsidRPr="005966A6" w:rsidRDefault="00345E1E" w:rsidP="008379EA">
      <w:pPr>
        <w:pStyle w:val="Heading1"/>
        <w:numPr>
          <w:ilvl w:val="0"/>
          <w:numId w:val="6"/>
        </w:numPr>
        <w:spacing w:before="0" w:beforeAutospacing="0" w:after="0"/>
        <w:rPr>
          <w:rFonts w:asciiTheme="minorHAnsi" w:hAnsiTheme="minorHAnsi" w:cstheme="minorHAnsi"/>
          <w:sz w:val="22"/>
        </w:rPr>
      </w:pPr>
      <w:r w:rsidRPr="005966A6">
        <w:rPr>
          <w:rFonts w:asciiTheme="minorHAnsi" w:hAnsiTheme="minorHAnsi" w:cstheme="minorHAnsi"/>
          <w:sz w:val="22"/>
        </w:rPr>
        <w:t>Recruitment data</w:t>
      </w:r>
      <w:r w:rsidR="008379EA" w:rsidRPr="005966A6">
        <w:rPr>
          <w:rFonts w:asciiTheme="minorHAnsi" w:hAnsiTheme="minorHAnsi" w:cstheme="minorHAnsi"/>
          <w:sz w:val="22"/>
        </w:rPr>
        <w:br/>
      </w:r>
    </w:p>
    <w:p w14:paraId="5ACAD8CA" w14:textId="0C7A9E6B" w:rsidR="00323DA4" w:rsidRPr="00FF51D0" w:rsidRDefault="00323DA4" w:rsidP="008379EA">
      <w:pPr>
        <w:pStyle w:val="paraheading"/>
        <w:numPr>
          <w:ilvl w:val="1"/>
          <w:numId w:val="6"/>
        </w:numPr>
        <w:spacing w:after="0"/>
        <w:rPr>
          <w:rFonts w:asciiTheme="minorHAnsi" w:hAnsiTheme="minorHAnsi" w:cstheme="minorHAnsi"/>
          <w:sz w:val="22"/>
          <w:szCs w:val="22"/>
        </w:rPr>
      </w:pPr>
      <w:r w:rsidRPr="00FF51D0">
        <w:rPr>
          <w:rFonts w:asciiTheme="minorHAnsi" w:hAnsiTheme="minorHAnsi" w:cstheme="minorHAnsi"/>
          <w:sz w:val="22"/>
          <w:szCs w:val="22"/>
        </w:rPr>
        <w:t xml:space="preserve">Applications for advertised vacancies are </w:t>
      </w:r>
      <w:r w:rsidR="00FD7654" w:rsidRPr="00FF51D0">
        <w:rPr>
          <w:rFonts w:asciiTheme="minorHAnsi" w:hAnsiTheme="minorHAnsi" w:cstheme="minorHAnsi"/>
          <w:sz w:val="22"/>
          <w:szCs w:val="22"/>
        </w:rPr>
        <w:t>monitored for all the equality strands</w:t>
      </w:r>
      <w:r w:rsidR="008379EA" w:rsidRPr="00FF51D0">
        <w:rPr>
          <w:rFonts w:asciiTheme="minorHAnsi" w:hAnsiTheme="minorHAnsi" w:cstheme="minorHAnsi"/>
          <w:sz w:val="22"/>
          <w:szCs w:val="22"/>
        </w:rPr>
        <w:t xml:space="preserve">.  </w:t>
      </w:r>
      <w:r w:rsidR="00CF3653">
        <w:rPr>
          <w:rFonts w:asciiTheme="minorHAnsi" w:hAnsiTheme="minorHAnsi" w:cstheme="minorHAnsi"/>
          <w:sz w:val="22"/>
          <w:szCs w:val="22"/>
        </w:rPr>
        <w:t>In 2022</w:t>
      </w:r>
      <w:r w:rsidRPr="00FF51D0">
        <w:rPr>
          <w:rFonts w:asciiTheme="minorHAnsi" w:hAnsiTheme="minorHAnsi" w:cstheme="minorHAnsi"/>
          <w:sz w:val="22"/>
          <w:szCs w:val="22"/>
        </w:rPr>
        <w:t xml:space="preserve"> </w:t>
      </w:r>
      <w:r w:rsidR="001D30A7" w:rsidRPr="00FF51D0">
        <w:rPr>
          <w:rFonts w:asciiTheme="minorHAnsi" w:hAnsiTheme="minorHAnsi" w:cstheme="minorHAnsi"/>
          <w:sz w:val="22"/>
          <w:szCs w:val="22"/>
        </w:rPr>
        <w:t>we received</w:t>
      </w:r>
      <w:r w:rsidR="0014226C" w:rsidRPr="00FF51D0">
        <w:rPr>
          <w:rFonts w:asciiTheme="minorHAnsi" w:hAnsiTheme="minorHAnsi" w:cstheme="minorHAnsi"/>
          <w:sz w:val="22"/>
          <w:szCs w:val="22"/>
        </w:rPr>
        <w:t xml:space="preserve"> </w:t>
      </w:r>
      <w:r w:rsidR="00D121E1">
        <w:rPr>
          <w:rFonts w:asciiTheme="minorHAnsi" w:hAnsiTheme="minorHAnsi" w:cstheme="minorHAnsi"/>
          <w:sz w:val="22"/>
          <w:szCs w:val="22"/>
        </w:rPr>
        <w:t>712</w:t>
      </w:r>
      <w:r w:rsidR="00AF19A3" w:rsidRPr="00FF51D0">
        <w:rPr>
          <w:rFonts w:asciiTheme="minorHAnsi" w:hAnsiTheme="minorHAnsi" w:cstheme="minorHAnsi"/>
          <w:sz w:val="22"/>
          <w:szCs w:val="22"/>
        </w:rPr>
        <w:t xml:space="preserve"> applications</w:t>
      </w:r>
      <w:r w:rsidR="00D121E1">
        <w:rPr>
          <w:rFonts w:asciiTheme="minorHAnsi" w:hAnsiTheme="minorHAnsi" w:cstheme="minorHAnsi"/>
          <w:sz w:val="22"/>
          <w:szCs w:val="22"/>
        </w:rPr>
        <w:t xml:space="preserve">, 287 more than the previous year. </w:t>
      </w:r>
      <w:r w:rsidR="00AF19A3" w:rsidRPr="00FF51D0">
        <w:rPr>
          <w:rFonts w:asciiTheme="minorHAnsi" w:hAnsiTheme="minorHAnsi" w:cstheme="minorHAnsi"/>
          <w:sz w:val="22"/>
          <w:szCs w:val="22"/>
        </w:rPr>
        <w:t xml:space="preserve"> </w:t>
      </w:r>
      <w:r w:rsidR="009479EE">
        <w:rPr>
          <w:rFonts w:asciiTheme="minorHAnsi" w:hAnsiTheme="minorHAnsi" w:cstheme="minorHAnsi"/>
          <w:sz w:val="22"/>
          <w:szCs w:val="22"/>
        </w:rPr>
        <w:t>This may be</w:t>
      </w:r>
      <w:r w:rsidR="005A0844">
        <w:rPr>
          <w:rFonts w:asciiTheme="minorHAnsi" w:hAnsiTheme="minorHAnsi" w:cstheme="minorHAnsi"/>
          <w:sz w:val="22"/>
          <w:szCs w:val="22"/>
        </w:rPr>
        <w:t xml:space="preserve"> due to the pandemic reducing peoples’ ability to move around</w:t>
      </w:r>
      <w:r w:rsidR="0013511B">
        <w:rPr>
          <w:rFonts w:asciiTheme="minorHAnsi" w:hAnsiTheme="minorHAnsi" w:cstheme="minorHAnsi"/>
          <w:sz w:val="22"/>
          <w:szCs w:val="22"/>
        </w:rPr>
        <w:t xml:space="preserve">.  </w:t>
      </w:r>
      <w:r w:rsidR="00D121E1">
        <w:rPr>
          <w:rFonts w:asciiTheme="minorHAnsi" w:hAnsiTheme="minorHAnsi" w:cstheme="minorHAnsi"/>
          <w:sz w:val="22"/>
          <w:szCs w:val="22"/>
        </w:rPr>
        <w:t>T</w:t>
      </w:r>
      <w:r w:rsidR="00AF19A3" w:rsidRPr="00FF51D0">
        <w:rPr>
          <w:rFonts w:asciiTheme="minorHAnsi" w:hAnsiTheme="minorHAnsi" w:cstheme="minorHAnsi"/>
          <w:sz w:val="22"/>
          <w:szCs w:val="22"/>
        </w:rPr>
        <w:t xml:space="preserve">he recruitment monitoring results </w:t>
      </w:r>
      <w:r w:rsidR="00345E1E" w:rsidRPr="00FF51D0">
        <w:rPr>
          <w:rFonts w:asciiTheme="minorHAnsi" w:hAnsiTheme="minorHAnsi" w:cstheme="minorHAnsi"/>
          <w:sz w:val="22"/>
          <w:szCs w:val="22"/>
        </w:rPr>
        <w:t xml:space="preserve">and the percentages by protected characteristic </w:t>
      </w:r>
      <w:r w:rsidRPr="00FF51D0">
        <w:rPr>
          <w:rFonts w:asciiTheme="minorHAnsi" w:hAnsiTheme="minorHAnsi" w:cstheme="minorHAnsi"/>
          <w:sz w:val="22"/>
          <w:szCs w:val="22"/>
        </w:rPr>
        <w:t xml:space="preserve">are shown </w:t>
      </w:r>
      <w:r w:rsidR="00336AF9" w:rsidRPr="00FF51D0">
        <w:rPr>
          <w:rFonts w:asciiTheme="minorHAnsi" w:hAnsiTheme="minorHAnsi" w:cstheme="minorHAnsi"/>
          <w:sz w:val="22"/>
          <w:szCs w:val="22"/>
        </w:rPr>
        <w:t>below</w:t>
      </w:r>
      <w:r w:rsidR="004F7A49" w:rsidRPr="00FF51D0">
        <w:rPr>
          <w:rFonts w:asciiTheme="minorHAnsi" w:hAnsiTheme="minorHAnsi" w:cstheme="minorHAnsi"/>
          <w:sz w:val="22"/>
          <w:szCs w:val="22"/>
        </w:rPr>
        <w:t>:</w:t>
      </w:r>
      <w:r w:rsidR="00F02B70" w:rsidRPr="00FF51D0">
        <w:rPr>
          <w:rFonts w:asciiTheme="minorHAnsi" w:hAnsiTheme="minorHAnsi" w:cstheme="minorHAnsi"/>
          <w:sz w:val="22"/>
          <w:szCs w:val="22"/>
        </w:rPr>
        <w:t xml:space="preserve">  </w:t>
      </w:r>
      <w:r w:rsidR="00DF0DBD" w:rsidRPr="00FF51D0">
        <w:rPr>
          <w:rFonts w:asciiTheme="minorHAnsi" w:hAnsiTheme="minorHAnsi" w:cstheme="minorHAnsi"/>
          <w:sz w:val="22"/>
          <w:szCs w:val="22"/>
        </w:rPr>
        <w:t xml:space="preserve"> </w:t>
      </w:r>
    </w:p>
    <w:p w14:paraId="32EB9CC5" w14:textId="77777777" w:rsidR="00345E1E" w:rsidRPr="00FF51D0" w:rsidRDefault="00345E1E" w:rsidP="00D745C1">
      <w:pPr>
        <w:pStyle w:val="Heading2"/>
        <w:numPr>
          <w:ilvl w:val="0"/>
          <w:numId w:val="0"/>
        </w:numPr>
        <w:spacing w:before="0" w:beforeAutospacing="0" w:after="0" w:afterAutospacing="0"/>
        <w:ind w:firstLine="360"/>
        <w:rPr>
          <w:rFonts w:asciiTheme="minorHAnsi" w:hAnsiTheme="minorHAnsi" w:cstheme="minorHAnsi"/>
        </w:rPr>
      </w:pPr>
    </w:p>
    <w:p w14:paraId="13E9EDD0" w14:textId="77777777" w:rsidR="00A142E4" w:rsidRPr="00FF51D0" w:rsidRDefault="00F65657" w:rsidP="008379EA">
      <w:pPr>
        <w:pStyle w:val="Heading2"/>
        <w:numPr>
          <w:ilvl w:val="2"/>
          <w:numId w:val="6"/>
        </w:numPr>
        <w:spacing w:before="0" w:beforeAutospacing="0" w:after="0" w:afterAutospacing="0"/>
        <w:rPr>
          <w:rFonts w:asciiTheme="minorHAnsi" w:hAnsiTheme="minorHAnsi" w:cstheme="minorHAnsi"/>
        </w:rPr>
      </w:pPr>
      <w:r w:rsidRPr="00FF51D0">
        <w:rPr>
          <w:rFonts w:asciiTheme="minorHAnsi" w:hAnsiTheme="minorHAnsi" w:cstheme="minorHAnsi"/>
        </w:rPr>
        <w:t xml:space="preserve">Applicants by </w:t>
      </w:r>
      <w:r w:rsidR="008379EA" w:rsidRPr="00FF51D0">
        <w:rPr>
          <w:rFonts w:asciiTheme="minorHAnsi" w:hAnsiTheme="minorHAnsi" w:cstheme="minorHAnsi"/>
        </w:rPr>
        <w:t>sex</w:t>
      </w:r>
      <w:r w:rsidR="002B6F33" w:rsidRPr="00FF51D0">
        <w:rPr>
          <w:rFonts w:asciiTheme="minorHAnsi" w:hAnsiTheme="minorHAnsi" w:cstheme="minorHAnsi"/>
        </w:rPr>
        <w:t xml:space="preserve"> </w:t>
      </w:r>
      <w:r w:rsidR="00F43F57" w:rsidRPr="00FF51D0">
        <w:rPr>
          <w:rFonts w:asciiTheme="minorHAnsi" w:hAnsiTheme="minorHAnsi" w:cstheme="minorHAnsi"/>
        </w:rPr>
        <w:t xml:space="preserve"> </w:t>
      </w:r>
    </w:p>
    <w:p w14:paraId="1054F98A" w14:textId="77777777" w:rsidR="008379EA" w:rsidRPr="00FF51D0" w:rsidRDefault="008379EA" w:rsidP="008379EA">
      <w:pPr>
        <w:rPr>
          <w:rFonts w:asciiTheme="minorHAnsi" w:hAnsiTheme="minorHAnsi" w:cstheme="minorHAnsi"/>
          <w:sz w:val="22"/>
          <w:szCs w:val="22"/>
        </w:rPr>
      </w:pPr>
    </w:p>
    <w:p w14:paraId="26F5E6B8" w14:textId="77777777" w:rsidR="00345E1E" w:rsidRPr="00FF51D0" w:rsidRDefault="00345E1E" w:rsidP="00345E1E">
      <w:pPr>
        <w:rPr>
          <w:rFonts w:asciiTheme="minorHAnsi" w:hAnsiTheme="minorHAnsi" w:cstheme="minorHAnsi"/>
          <w:sz w:val="22"/>
          <w:szCs w:val="22"/>
        </w:rPr>
      </w:pPr>
    </w:p>
    <w:p w14:paraId="42A0F48A" w14:textId="2DA06D7F" w:rsidR="00C20E0E" w:rsidRDefault="00A3720D" w:rsidP="00345E1E">
      <w:pPr>
        <w:pStyle w:val="Heading2"/>
        <w:numPr>
          <w:ilvl w:val="0"/>
          <w:numId w:val="0"/>
        </w:numPr>
        <w:spacing w:before="0" w:beforeAutospacing="0" w:after="0" w:afterAutospacing="0"/>
        <w:ind w:left="720" w:hanging="360"/>
        <w:jc w:val="center"/>
        <w:rPr>
          <w:rFonts w:asciiTheme="minorHAnsi" w:hAnsiTheme="minorHAnsi" w:cstheme="minorHAnsi"/>
        </w:rPr>
      </w:pPr>
      <w:r>
        <w:rPr>
          <w:noProof/>
        </w:rPr>
        <w:drawing>
          <wp:inline distT="0" distB="0" distL="0" distR="0" wp14:anchorId="7E956DC9" wp14:editId="350CCF73">
            <wp:extent cx="5075498" cy="1759352"/>
            <wp:effectExtent l="0" t="0" r="11430" b="12700"/>
            <wp:docPr id="14" name="Chart 14">
              <a:extLst xmlns:a="http://schemas.openxmlformats.org/drawingml/2006/main">
                <a:ext uri="{FF2B5EF4-FFF2-40B4-BE49-F238E27FC236}">
                  <a16:creationId xmlns:a16="http://schemas.microsoft.com/office/drawing/2014/main" id="{0657CCF0-063D-2A6E-B21C-B74A8393C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6DC80C" w14:textId="28215F67" w:rsidR="00303F4B" w:rsidRPr="00303F4B" w:rsidRDefault="0028700B" w:rsidP="00303F4B">
      <w:r>
        <w:tab/>
      </w:r>
    </w:p>
    <w:p w14:paraId="33D227DA" w14:textId="77777777" w:rsidR="00F46E5A" w:rsidRPr="00FF51D0" w:rsidRDefault="00F46E5A" w:rsidP="00D745C1">
      <w:pPr>
        <w:rPr>
          <w:rFonts w:asciiTheme="minorHAnsi" w:hAnsiTheme="minorHAnsi" w:cstheme="minorHAnsi"/>
          <w:sz w:val="22"/>
          <w:szCs w:val="22"/>
        </w:rPr>
      </w:pPr>
    </w:p>
    <w:p w14:paraId="47773EA6" w14:textId="07890A9C" w:rsidR="00A84CB2" w:rsidRDefault="008379EA" w:rsidP="008379EA">
      <w:pPr>
        <w:ind w:left="720"/>
        <w:rPr>
          <w:rFonts w:asciiTheme="minorHAnsi" w:hAnsiTheme="minorHAnsi" w:cstheme="minorHAnsi"/>
          <w:sz w:val="22"/>
          <w:szCs w:val="22"/>
        </w:rPr>
      </w:pPr>
      <w:r w:rsidRPr="00FF51D0">
        <w:rPr>
          <w:rFonts w:asciiTheme="minorHAnsi" w:hAnsiTheme="minorHAnsi" w:cstheme="minorHAnsi"/>
          <w:sz w:val="22"/>
          <w:szCs w:val="22"/>
        </w:rPr>
        <w:t xml:space="preserve">The percentage of male </w:t>
      </w:r>
      <w:r w:rsidR="00A84CB2">
        <w:rPr>
          <w:rFonts w:asciiTheme="minorHAnsi" w:hAnsiTheme="minorHAnsi" w:cstheme="minorHAnsi"/>
          <w:sz w:val="22"/>
          <w:szCs w:val="22"/>
        </w:rPr>
        <w:t xml:space="preserve">(34%) </w:t>
      </w:r>
      <w:r w:rsidRPr="00FF51D0">
        <w:rPr>
          <w:rFonts w:asciiTheme="minorHAnsi" w:hAnsiTheme="minorHAnsi" w:cstheme="minorHAnsi"/>
          <w:sz w:val="22"/>
          <w:szCs w:val="22"/>
        </w:rPr>
        <w:t xml:space="preserve">and female </w:t>
      </w:r>
      <w:r w:rsidR="00A84CB2">
        <w:rPr>
          <w:rFonts w:asciiTheme="minorHAnsi" w:hAnsiTheme="minorHAnsi" w:cstheme="minorHAnsi"/>
          <w:sz w:val="22"/>
          <w:szCs w:val="22"/>
        </w:rPr>
        <w:t xml:space="preserve">(35%) </w:t>
      </w:r>
      <w:r w:rsidRPr="00FF51D0">
        <w:rPr>
          <w:rFonts w:asciiTheme="minorHAnsi" w:hAnsiTheme="minorHAnsi" w:cstheme="minorHAnsi"/>
          <w:sz w:val="22"/>
          <w:szCs w:val="22"/>
        </w:rPr>
        <w:t xml:space="preserve">applicants is almost equal however </w:t>
      </w:r>
      <w:r w:rsidR="007E6B22">
        <w:rPr>
          <w:rFonts w:asciiTheme="minorHAnsi" w:hAnsiTheme="minorHAnsi" w:cstheme="minorHAnsi"/>
          <w:sz w:val="22"/>
          <w:szCs w:val="22"/>
        </w:rPr>
        <w:t>213</w:t>
      </w:r>
      <w:r w:rsidR="00CF0982">
        <w:rPr>
          <w:rFonts w:asciiTheme="minorHAnsi" w:hAnsiTheme="minorHAnsi" w:cstheme="minorHAnsi"/>
          <w:sz w:val="22"/>
          <w:szCs w:val="22"/>
        </w:rPr>
        <w:t xml:space="preserve"> </w:t>
      </w:r>
      <w:r w:rsidRPr="00FF51D0">
        <w:rPr>
          <w:rFonts w:asciiTheme="minorHAnsi" w:hAnsiTheme="minorHAnsi" w:cstheme="minorHAnsi"/>
          <w:sz w:val="22"/>
          <w:szCs w:val="22"/>
        </w:rPr>
        <w:t xml:space="preserve">of the </w:t>
      </w:r>
      <w:r w:rsidR="00A84CB2">
        <w:rPr>
          <w:rFonts w:asciiTheme="minorHAnsi" w:hAnsiTheme="minorHAnsi" w:cstheme="minorHAnsi"/>
          <w:sz w:val="22"/>
          <w:szCs w:val="22"/>
        </w:rPr>
        <w:t>responses were blank</w:t>
      </w:r>
      <w:r w:rsidR="007E6B22">
        <w:rPr>
          <w:rFonts w:asciiTheme="minorHAnsi" w:hAnsiTheme="minorHAnsi" w:cstheme="minorHAnsi"/>
          <w:sz w:val="22"/>
          <w:szCs w:val="22"/>
        </w:rPr>
        <w:t xml:space="preserve">, 4 preferred not to say and 1 </w:t>
      </w:r>
      <w:proofErr w:type="spellStart"/>
      <w:r w:rsidR="007E6B22">
        <w:rPr>
          <w:rFonts w:asciiTheme="minorHAnsi" w:hAnsiTheme="minorHAnsi" w:cstheme="minorHAnsi"/>
          <w:sz w:val="22"/>
          <w:szCs w:val="22"/>
        </w:rPr>
        <w:t>self identified</w:t>
      </w:r>
      <w:proofErr w:type="spellEnd"/>
      <w:r w:rsidRPr="00FF51D0">
        <w:rPr>
          <w:rFonts w:asciiTheme="minorHAnsi" w:hAnsiTheme="minorHAnsi" w:cstheme="minorHAnsi"/>
          <w:sz w:val="22"/>
          <w:szCs w:val="22"/>
        </w:rPr>
        <w:t xml:space="preserve">.  </w:t>
      </w:r>
    </w:p>
    <w:p w14:paraId="79893472" w14:textId="77777777" w:rsidR="00A84CB2" w:rsidRDefault="00A84CB2" w:rsidP="008379EA">
      <w:pPr>
        <w:ind w:left="720"/>
        <w:rPr>
          <w:rFonts w:asciiTheme="minorHAnsi" w:hAnsiTheme="minorHAnsi" w:cstheme="minorHAnsi"/>
          <w:sz w:val="22"/>
          <w:szCs w:val="22"/>
        </w:rPr>
      </w:pPr>
    </w:p>
    <w:p w14:paraId="204FA83E" w14:textId="2FFDA8EE" w:rsidR="00F46E5A" w:rsidRPr="00FF51D0" w:rsidRDefault="00A84CB2" w:rsidP="008379EA">
      <w:pPr>
        <w:ind w:left="720"/>
        <w:rPr>
          <w:rFonts w:asciiTheme="minorHAnsi" w:hAnsiTheme="minorHAnsi" w:cstheme="minorHAnsi"/>
          <w:sz w:val="22"/>
          <w:szCs w:val="22"/>
        </w:rPr>
      </w:pPr>
      <w:r>
        <w:rPr>
          <w:rFonts w:asciiTheme="minorHAnsi" w:hAnsiTheme="minorHAnsi" w:cstheme="minorHAnsi"/>
          <w:sz w:val="22"/>
          <w:szCs w:val="22"/>
        </w:rPr>
        <w:t>This</w:t>
      </w:r>
      <w:r w:rsidR="0014226C" w:rsidRPr="00FF51D0">
        <w:rPr>
          <w:rFonts w:asciiTheme="minorHAnsi" w:hAnsiTheme="minorHAnsi" w:cstheme="minorHAnsi"/>
          <w:sz w:val="22"/>
          <w:szCs w:val="22"/>
        </w:rPr>
        <w:t xml:space="preserve"> compares to the </w:t>
      </w:r>
      <w:r w:rsidR="00AD6F84">
        <w:rPr>
          <w:rFonts w:asciiTheme="minorHAnsi" w:hAnsiTheme="minorHAnsi" w:cstheme="minorHAnsi"/>
          <w:sz w:val="22"/>
          <w:szCs w:val="22"/>
        </w:rPr>
        <w:t xml:space="preserve">borough’s </w:t>
      </w:r>
      <w:r w:rsidR="0014226C" w:rsidRPr="00FF51D0">
        <w:rPr>
          <w:rFonts w:asciiTheme="minorHAnsi" w:hAnsiTheme="minorHAnsi" w:cstheme="minorHAnsi"/>
          <w:sz w:val="22"/>
          <w:szCs w:val="22"/>
        </w:rPr>
        <w:t>gender profile according to the 20</w:t>
      </w:r>
      <w:r w:rsidR="007E6B22">
        <w:rPr>
          <w:rFonts w:asciiTheme="minorHAnsi" w:hAnsiTheme="minorHAnsi" w:cstheme="minorHAnsi"/>
          <w:sz w:val="22"/>
          <w:szCs w:val="22"/>
        </w:rPr>
        <w:t>21</w:t>
      </w:r>
      <w:r w:rsidR="0014226C" w:rsidRPr="00FF51D0">
        <w:rPr>
          <w:rFonts w:asciiTheme="minorHAnsi" w:hAnsiTheme="minorHAnsi" w:cstheme="minorHAnsi"/>
          <w:sz w:val="22"/>
          <w:szCs w:val="22"/>
        </w:rPr>
        <w:t xml:space="preserve"> census of </w:t>
      </w:r>
      <w:r w:rsidR="0020398E">
        <w:rPr>
          <w:rFonts w:asciiTheme="minorHAnsi" w:hAnsiTheme="minorHAnsi" w:cstheme="minorHAnsi"/>
          <w:sz w:val="22"/>
          <w:szCs w:val="22"/>
        </w:rPr>
        <w:t>5</w:t>
      </w:r>
      <w:r w:rsidR="00257CAE">
        <w:rPr>
          <w:rFonts w:asciiTheme="minorHAnsi" w:hAnsiTheme="minorHAnsi" w:cstheme="minorHAnsi"/>
          <w:sz w:val="22"/>
          <w:szCs w:val="22"/>
        </w:rPr>
        <w:t>0.5</w:t>
      </w:r>
      <w:r w:rsidR="0014226C" w:rsidRPr="00FF51D0">
        <w:rPr>
          <w:rFonts w:asciiTheme="minorHAnsi" w:hAnsiTheme="minorHAnsi" w:cstheme="minorHAnsi"/>
          <w:sz w:val="22"/>
          <w:szCs w:val="22"/>
        </w:rPr>
        <w:t xml:space="preserve">% female and </w:t>
      </w:r>
      <w:r w:rsidR="00257CAE">
        <w:rPr>
          <w:rFonts w:asciiTheme="minorHAnsi" w:hAnsiTheme="minorHAnsi" w:cstheme="minorHAnsi"/>
          <w:sz w:val="22"/>
          <w:szCs w:val="22"/>
        </w:rPr>
        <w:t>49.5</w:t>
      </w:r>
      <w:r w:rsidR="0014226C" w:rsidRPr="00FF51D0">
        <w:rPr>
          <w:rFonts w:asciiTheme="minorHAnsi" w:hAnsiTheme="minorHAnsi" w:cstheme="minorHAnsi"/>
          <w:sz w:val="22"/>
          <w:szCs w:val="22"/>
        </w:rPr>
        <w:t>% male.</w:t>
      </w:r>
      <w:r w:rsidR="00C76232" w:rsidRPr="00FF51D0">
        <w:rPr>
          <w:rFonts w:asciiTheme="minorHAnsi" w:hAnsiTheme="minorHAnsi" w:cstheme="minorHAnsi"/>
          <w:sz w:val="22"/>
          <w:szCs w:val="22"/>
        </w:rPr>
        <w:t xml:space="preserve">  This percentage </w:t>
      </w:r>
      <w:r w:rsidR="0014226C" w:rsidRPr="00FF51D0">
        <w:rPr>
          <w:rFonts w:asciiTheme="minorHAnsi" w:hAnsiTheme="minorHAnsi" w:cstheme="minorHAnsi"/>
          <w:sz w:val="22"/>
          <w:szCs w:val="22"/>
        </w:rPr>
        <w:t xml:space="preserve">difference </w:t>
      </w:r>
      <w:r w:rsidR="00C76232" w:rsidRPr="00FF51D0">
        <w:rPr>
          <w:rFonts w:asciiTheme="minorHAnsi" w:hAnsiTheme="minorHAnsi" w:cstheme="minorHAnsi"/>
          <w:sz w:val="22"/>
          <w:szCs w:val="22"/>
        </w:rPr>
        <w:t>will also be affected by the type of roles advertised during the year.</w:t>
      </w:r>
      <w:r w:rsidR="008379EA" w:rsidRPr="00FF51D0">
        <w:rPr>
          <w:rFonts w:asciiTheme="minorHAnsi" w:hAnsiTheme="minorHAnsi" w:cstheme="minorHAnsi"/>
          <w:sz w:val="22"/>
          <w:szCs w:val="22"/>
        </w:rPr>
        <w:t xml:space="preserve">  We are now able to report on </w:t>
      </w:r>
      <w:proofErr w:type="gramStart"/>
      <w:r w:rsidR="008379EA" w:rsidRPr="00FF51D0">
        <w:rPr>
          <w:rFonts w:asciiTheme="minorHAnsi" w:hAnsiTheme="minorHAnsi" w:cstheme="minorHAnsi"/>
          <w:sz w:val="22"/>
          <w:szCs w:val="22"/>
        </w:rPr>
        <w:t>a number of</w:t>
      </w:r>
      <w:proofErr w:type="gramEnd"/>
      <w:r w:rsidR="008379EA" w:rsidRPr="00FF51D0">
        <w:rPr>
          <w:rFonts w:asciiTheme="minorHAnsi" w:hAnsiTheme="minorHAnsi" w:cstheme="minorHAnsi"/>
          <w:sz w:val="22"/>
          <w:szCs w:val="22"/>
        </w:rPr>
        <w:t xml:space="preserve"> different responses including those who ‘</w:t>
      </w:r>
      <w:proofErr w:type="spellStart"/>
      <w:r w:rsidR="008379EA" w:rsidRPr="00FF51D0">
        <w:rPr>
          <w:rFonts w:asciiTheme="minorHAnsi" w:hAnsiTheme="minorHAnsi" w:cstheme="minorHAnsi"/>
          <w:sz w:val="22"/>
          <w:szCs w:val="22"/>
        </w:rPr>
        <w:t>self identify</w:t>
      </w:r>
      <w:proofErr w:type="spellEnd"/>
      <w:r w:rsidR="008379EA" w:rsidRPr="00FF51D0">
        <w:rPr>
          <w:rFonts w:asciiTheme="minorHAnsi" w:hAnsiTheme="minorHAnsi" w:cstheme="minorHAnsi"/>
          <w:sz w:val="22"/>
          <w:szCs w:val="22"/>
        </w:rPr>
        <w:t xml:space="preserve">’ which is a positive step in the equality agenda.  </w:t>
      </w:r>
    </w:p>
    <w:p w14:paraId="40786450" w14:textId="77777777" w:rsidR="00C20E0E" w:rsidRPr="00FF51D0" w:rsidRDefault="00C20E0E" w:rsidP="00D745C1">
      <w:pPr>
        <w:pStyle w:val="Heading2"/>
        <w:numPr>
          <w:ilvl w:val="0"/>
          <w:numId w:val="0"/>
        </w:numPr>
        <w:spacing w:before="0" w:beforeAutospacing="0" w:after="0" w:afterAutospacing="0"/>
        <w:ind w:left="720" w:hanging="360"/>
        <w:rPr>
          <w:rFonts w:asciiTheme="minorHAnsi" w:hAnsiTheme="minorHAnsi" w:cstheme="minorHAnsi"/>
        </w:rPr>
      </w:pPr>
    </w:p>
    <w:p w14:paraId="65AD1EB0" w14:textId="77777777" w:rsidR="00345E1E" w:rsidRPr="00FF51D0" w:rsidRDefault="00F65657" w:rsidP="008379EA">
      <w:pPr>
        <w:pStyle w:val="Heading2"/>
        <w:numPr>
          <w:ilvl w:val="2"/>
          <w:numId w:val="6"/>
        </w:numPr>
        <w:spacing w:before="0" w:beforeAutospacing="0" w:after="0" w:afterAutospacing="0"/>
        <w:rPr>
          <w:rFonts w:asciiTheme="minorHAnsi" w:hAnsiTheme="minorHAnsi" w:cstheme="minorHAnsi"/>
        </w:rPr>
      </w:pPr>
      <w:r w:rsidRPr="00FF51D0">
        <w:rPr>
          <w:rFonts w:asciiTheme="minorHAnsi" w:hAnsiTheme="minorHAnsi" w:cstheme="minorHAnsi"/>
        </w:rPr>
        <w:t>Applicants by d</w:t>
      </w:r>
      <w:r w:rsidR="003777A5" w:rsidRPr="00FF51D0">
        <w:rPr>
          <w:rFonts w:asciiTheme="minorHAnsi" w:hAnsiTheme="minorHAnsi" w:cstheme="minorHAnsi"/>
        </w:rPr>
        <w:t>isability</w:t>
      </w:r>
    </w:p>
    <w:p w14:paraId="3D7F26AC" w14:textId="77777777" w:rsidR="00345E1E" w:rsidRPr="00FF51D0" w:rsidRDefault="00345E1E" w:rsidP="0014226C">
      <w:pPr>
        <w:jc w:val="center"/>
        <w:rPr>
          <w:rFonts w:asciiTheme="minorHAnsi" w:hAnsiTheme="minorHAnsi" w:cstheme="minorHAnsi"/>
          <w:sz w:val="22"/>
          <w:szCs w:val="22"/>
        </w:rPr>
      </w:pPr>
    </w:p>
    <w:p w14:paraId="51FB5B11" w14:textId="07ACFC58" w:rsidR="0014226C" w:rsidRDefault="008379EA" w:rsidP="008379EA">
      <w:pPr>
        <w:ind w:left="720"/>
        <w:rPr>
          <w:rFonts w:asciiTheme="minorHAnsi" w:hAnsiTheme="minorHAnsi" w:cstheme="minorHAnsi"/>
          <w:sz w:val="22"/>
          <w:szCs w:val="22"/>
        </w:rPr>
      </w:pPr>
      <w:r w:rsidRPr="00FF51D0">
        <w:rPr>
          <w:rFonts w:asciiTheme="minorHAnsi" w:hAnsiTheme="minorHAnsi" w:cstheme="minorHAnsi"/>
          <w:sz w:val="22"/>
          <w:szCs w:val="22"/>
        </w:rPr>
        <w:t xml:space="preserve">According to the data retrieved from our online recruitment system, </w:t>
      </w:r>
      <w:proofErr w:type="spellStart"/>
      <w:r w:rsidRPr="00FF51D0">
        <w:rPr>
          <w:rFonts w:asciiTheme="minorHAnsi" w:hAnsiTheme="minorHAnsi" w:cstheme="minorHAnsi"/>
          <w:sz w:val="22"/>
          <w:szCs w:val="22"/>
        </w:rPr>
        <w:t>HireServe</w:t>
      </w:r>
      <w:proofErr w:type="spellEnd"/>
      <w:r w:rsidRPr="00FF51D0">
        <w:rPr>
          <w:rFonts w:asciiTheme="minorHAnsi" w:hAnsiTheme="minorHAnsi" w:cstheme="minorHAnsi"/>
          <w:sz w:val="22"/>
          <w:szCs w:val="22"/>
        </w:rPr>
        <w:t xml:space="preserve">, no applicants </w:t>
      </w:r>
      <w:r w:rsidR="0014226C" w:rsidRPr="00FF51D0">
        <w:rPr>
          <w:rFonts w:asciiTheme="minorHAnsi" w:hAnsiTheme="minorHAnsi" w:cstheme="minorHAnsi"/>
          <w:sz w:val="22"/>
          <w:szCs w:val="22"/>
        </w:rPr>
        <w:t>complete</w:t>
      </w:r>
      <w:r w:rsidRPr="00FF51D0">
        <w:rPr>
          <w:rFonts w:asciiTheme="minorHAnsi" w:hAnsiTheme="minorHAnsi" w:cstheme="minorHAnsi"/>
          <w:sz w:val="22"/>
          <w:szCs w:val="22"/>
        </w:rPr>
        <w:t>d</w:t>
      </w:r>
      <w:r w:rsidR="0014226C" w:rsidRPr="00FF51D0">
        <w:rPr>
          <w:rFonts w:asciiTheme="minorHAnsi" w:hAnsiTheme="minorHAnsi" w:cstheme="minorHAnsi"/>
          <w:sz w:val="22"/>
          <w:szCs w:val="22"/>
        </w:rPr>
        <w:t xml:space="preserve"> the field asking if they considered they had a disability.  </w:t>
      </w:r>
      <w:r w:rsidRPr="00FF51D0">
        <w:rPr>
          <w:rFonts w:asciiTheme="minorHAnsi" w:hAnsiTheme="minorHAnsi" w:cstheme="minorHAnsi"/>
          <w:sz w:val="22"/>
          <w:szCs w:val="22"/>
        </w:rPr>
        <w:t xml:space="preserve"> </w:t>
      </w:r>
      <w:r w:rsidR="0014226C" w:rsidRPr="00FF51D0">
        <w:rPr>
          <w:rFonts w:asciiTheme="minorHAnsi" w:hAnsiTheme="minorHAnsi" w:cstheme="minorHAnsi"/>
          <w:sz w:val="22"/>
          <w:szCs w:val="22"/>
        </w:rPr>
        <w:t xml:space="preserve">There could be various reasons </w:t>
      </w:r>
      <w:r w:rsidR="008433EB">
        <w:rPr>
          <w:rFonts w:asciiTheme="minorHAnsi" w:hAnsiTheme="minorHAnsi" w:cstheme="minorHAnsi"/>
          <w:sz w:val="22"/>
          <w:szCs w:val="22"/>
        </w:rPr>
        <w:t xml:space="preserve">for people not completing this question </w:t>
      </w:r>
      <w:r w:rsidR="0014226C" w:rsidRPr="00FF51D0">
        <w:rPr>
          <w:rFonts w:asciiTheme="minorHAnsi" w:hAnsiTheme="minorHAnsi" w:cstheme="minorHAnsi"/>
          <w:sz w:val="22"/>
          <w:szCs w:val="22"/>
        </w:rPr>
        <w:t>including perceived stigma of being disabled, misunderstanding of the definition of a disability or potential lack of trust of the confidential nature of the data.</w:t>
      </w:r>
      <w:r w:rsidR="00CC6630">
        <w:rPr>
          <w:rFonts w:asciiTheme="minorHAnsi" w:hAnsiTheme="minorHAnsi" w:cstheme="minorHAnsi"/>
          <w:sz w:val="22"/>
          <w:szCs w:val="22"/>
        </w:rPr>
        <w:br/>
      </w:r>
      <w:r w:rsidR="00CC6630">
        <w:rPr>
          <w:rFonts w:asciiTheme="minorHAnsi" w:hAnsiTheme="minorHAnsi" w:cstheme="minorHAnsi"/>
          <w:sz w:val="22"/>
          <w:szCs w:val="22"/>
        </w:rPr>
        <w:br/>
      </w:r>
      <w:r w:rsidR="00CC6630">
        <w:rPr>
          <w:rFonts w:asciiTheme="minorHAnsi" w:hAnsiTheme="minorHAnsi" w:cstheme="minorHAnsi"/>
          <w:sz w:val="22"/>
          <w:szCs w:val="22"/>
        </w:rPr>
        <w:br/>
      </w:r>
      <w:r w:rsidR="00CC6630">
        <w:rPr>
          <w:rFonts w:asciiTheme="minorHAnsi" w:hAnsiTheme="minorHAnsi" w:cstheme="minorHAnsi"/>
          <w:sz w:val="22"/>
          <w:szCs w:val="22"/>
        </w:rPr>
        <w:br/>
      </w:r>
      <w:r w:rsidR="00CC6630">
        <w:rPr>
          <w:rFonts w:asciiTheme="minorHAnsi" w:hAnsiTheme="minorHAnsi" w:cstheme="minorHAnsi"/>
          <w:sz w:val="22"/>
          <w:szCs w:val="22"/>
        </w:rPr>
        <w:br/>
      </w:r>
      <w:r w:rsidR="00CC6630">
        <w:rPr>
          <w:rFonts w:asciiTheme="minorHAnsi" w:hAnsiTheme="minorHAnsi" w:cstheme="minorHAnsi"/>
          <w:sz w:val="22"/>
          <w:szCs w:val="22"/>
        </w:rPr>
        <w:br/>
      </w:r>
      <w:r w:rsidR="00CC6630">
        <w:rPr>
          <w:rFonts w:asciiTheme="minorHAnsi" w:hAnsiTheme="minorHAnsi" w:cstheme="minorHAnsi"/>
          <w:sz w:val="22"/>
          <w:szCs w:val="22"/>
        </w:rPr>
        <w:br/>
      </w:r>
      <w:r w:rsidR="00CC6630">
        <w:rPr>
          <w:rFonts w:asciiTheme="minorHAnsi" w:hAnsiTheme="minorHAnsi" w:cstheme="minorHAnsi"/>
          <w:sz w:val="22"/>
          <w:szCs w:val="22"/>
        </w:rPr>
        <w:br/>
      </w:r>
      <w:r w:rsidR="00CC6630">
        <w:rPr>
          <w:rFonts w:asciiTheme="minorHAnsi" w:hAnsiTheme="minorHAnsi" w:cstheme="minorHAnsi"/>
          <w:sz w:val="22"/>
          <w:szCs w:val="22"/>
        </w:rPr>
        <w:br/>
      </w:r>
      <w:r w:rsidR="00CC6630">
        <w:rPr>
          <w:rFonts w:asciiTheme="minorHAnsi" w:hAnsiTheme="minorHAnsi" w:cstheme="minorHAnsi"/>
          <w:sz w:val="22"/>
          <w:szCs w:val="22"/>
        </w:rPr>
        <w:br/>
      </w:r>
      <w:r w:rsidR="00CC6630">
        <w:rPr>
          <w:rFonts w:asciiTheme="minorHAnsi" w:hAnsiTheme="minorHAnsi" w:cstheme="minorHAnsi"/>
          <w:sz w:val="22"/>
          <w:szCs w:val="22"/>
        </w:rPr>
        <w:br/>
      </w:r>
    </w:p>
    <w:p w14:paraId="32E17910" w14:textId="77777777" w:rsidR="00345E1E" w:rsidRPr="00FF51D0" w:rsidRDefault="00345E1E" w:rsidP="00D745C1">
      <w:pPr>
        <w:pStyle w:val="Heading2"/>
        <w:numPr>
          <w:ilvl w:val="0"/>
          <w:numId w:val="0"/>
        </w:numPr>
        <w:spacing w:before="0" w:beforeAutospacing="0" w:after="0" w:afterAutospacing="0"/>
        <w:ind w:firstLine="360"/>
        <w:rPr>
          <w:rFonts w:asciiTheme="minorHAnsi" w:hAnsiTheme="minorHAnsi" w:cstheme="minorHAnsi"/>
        </w:rPr>
      </w:pPr>
    </w:p>
    <w:p w14:paraId="0EEE2525" w14:textId="77777777" w:rsidR="00063890" w:rsidRPr="00FF51D0" w:rsidRDefault="00F65657" w:rsidP="008379EA">
      <w:pPr>
        <w:pStyle w:val="Heading2"/>
        <w:numPr>
          <w:ilvl w:val="2"/>
          <w:numId w:val="6"/>
        </w:numPr>
        <w:spacing w:before="0" w:beforeAutospacing="0" w:after="0" w:afterAutospacing="0"/>
        <w:rPr>
          <w:rFonts w:asciiTheme="minorHAnsi" w:hAnsiTheme="minorHAnsi" w:cstheme="minorHAnsi"/>
        </w:rPr>
      </w:pPr>
      <w:r w:rsidRPr="000F0A52">
        <w:rPr>
          <w:rFonts w:asciiTheme="minorHAnsi" w:hAnsiTheme="minorHAnsi" w:cstheme="minorHAnsi"/>
        </w:rPr>
        <w:t>Applicants by e</w:t>
      </w:r>
      <w:r w:rsidR="00336AF9" w:rsidRPr="000F0A52">
        <w:rPr>
          <w:rFonts w:asciiTheme="minorHAnsi" w:hAnsiTheme="minorHAnsi" w:cstheme="minorHAnsi"/>
        </w:rPr>
        <w:t>thnicity</w:t>
      </w:r>
      <w:r w:rsidR="008379EA" w:rsidRPr="00FF51D0">
        <w:rPr>
          <w:rFonts w:asciiTheme="minorHAnsi" w:hAnsiTheme="minorHAnsi" w:cstheme="minorHAnsi"/>
        </w:rPr>
        <w:br/>
      </w:r>
    </w:p>
    <w:p w14:paraId="6113B71C" w14:textId="6A5B1C0C" w:rsidR="008379EA" w:rsidRPr="00FF51D0" w:rsidRDefault="00746F1E" w:rsidP="008379EA">
      <w:pPr>
        <w:jc w:val="center"/>
        <w:rPr>
          <w:rFonts w:asciiTheme="minorHAnsi" w:hAnsiTheme="minorHAnsi" w:cstheme="minorHAnsi"/>
          <w:sz w:val="22"/>
          <w:szCs w:val="22"/>
        </w:rPr>
      </w:pPr>
      <w:r>
        <w:rPr>
          <w:noProof/>
        </w:rPr>
        <w:drawing>
          <wp:inline distT="0" distB="0" distL="0" distR="0" wp14:anchorId="444FE7A1" wp14:editId="33FBD702">
            <wp:extent cx="5048250" cy="2120900"/>
            <wp:effectExtent l="0" t="0" r="0" b="12700"/>
            <wp:docPr id="3" name="Chart 3">
              <a:extLst xmlns:a="http://schemas.openxmlformats.org/drawingml/2006/main">
                <a:ext uri="{FF2B5EF4-FFF2-40B4-BE49-F238E27FC236}">
                  <a16:creationId xmlns:a16="http://schemas.microsoft.com/office/drawing/2014/main" id="{07F287CC-7106-1D84-C968-E9B58AB5A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648FA1" w14:textId="77777777" w:rsidR="00345E1E" w:rsidRPr="00FF51D0" w:rsidRDefault="00345E1E" w:rsidP="00345E1E">
      <w:pPr>
        <w:rPr>
          <w:rFonts w:asciiTheme="minorHAnsi" w:hAnsiTheme="minorHAnsi" w:cstheme="minorHAnsi"/>
          <w:sz w:val="22"/>
          <w:szCs w:val="22"/>
        </w:rPr>
      </w:pPr>
    </w:p>
    <w:p w14:paraId="48E6E0E4" w14:textId="77777777" w:rsidR="00345E1E" w:rsidRPr="00FF51D0" w:rsidRDefault="00345E1E" w:rsidP="00345E1E">
      <w:pPr>
        <w:pStyle w:val="Heading2"/>
        <w:numPr>
          <w:ilvl w:val="0"/>
          <w:numId w:val="0"/>
        </w:numPr>
        <w:spacing w:before="0" w:beforeAutospacing="0" w:after="0" w:afterAutospacing="0"/>
        <w:ind w:firstLine="360"/>
        <w:jc w:val="center"/>
        <w:rPr>
          <w:rFonts w:asciiTheme="minorHAnsi" w:hAnsiTheme="minorHAnsi" w:cstheme="minorHAnsi"/>
        </w:rPr>
      </w:pPr>
    </w:p>
    <w:p w14:paraId="6CE26931" w14:textId="77777777" w:rsidR="00F852B4" w:rsidRDefault="00B3279B" w:rsidP="00451E69">
      <w:pPr>
        <w:ind w:left="720"/>
        <w:rPr>
          <w:rFonts w:asciiTheme="minorHAnsi" w:hAnsiTheme="minorHAnsi" w:cstheme="minorHAnsi"/>
          <w:sz w:val="22"/>
          <w:szCs w:val="22"/>
        </w:rPr>
      </w:pPr>
      <w:r>
        <w:rPr>
          <w:rFonts w:asciiTheme="minorHAnsi" w:hAnsiTheme="minorHAnsi" w:cstheme="minorHAnsi"/>
          <w:sz w:val="22"/>
          <w:szCs w:val="22"/>
        </w:rPr>
        <w:t xml:space="preserve">Applications from white applicants stood at 40% in 2022 compared to </w:t>
      </w:r>
      <w:r w:rsidR="00E22452">
        <w:rPr>
          <w:rFonts w:asciiTheme="minorHAnsi" w:hAnsiTheme="minorHAnsi" w:cstheme="minorHAnsi"/>
          <w:sz w:val="22"/>
          <w:szCs w:val="22"/>
        </w:rPr>
        <w:t xml:space="preserve">58% in 2021.  It is encouraging that applications from </w:t>
      </w:r>
      <w:proofErr w:type="spellStart"/>
      <w:r w:rsidR="00E22452">
        <w:rPr>
          <w:rFonts w:asciiTheme="minorHAnsi" w:hAnsiTheme="minorHAnsi" w:cstheme="minorHAnsi"/>
          <w:sz w:val="22"/>
          <w:szCs w:val="22"/>
        </w:rPr>
        <w:t>non white</w:t>
      </w:r>
      <w:proofErr w:type="spellEnd"/>
      <w:r w:rsidR="00E22452">
        <w:rPr>
          <w:rFonts w:asciiTheme="minorHAnsi" w:hAnsiTheme="minorHAnsi" w:cstheme="minorHAnsi"/>
          <w:sz w:val="22"/>
          <w:szCs w:val="22"/>
        </w:rPr>
        <w:t xml:space="preserve"> applicants </w:t>
      </w:r>
      <w:r w:rsidR="002F17D9">
        <w:rPr>
          <w:rFonts w:asciiTheme="minorHAnsi" w:hAnsiTheme="minorHAnsi" w:cstheme="minorHAnsi"/>
          <w:sz w:val="22"/>
          <w:szCs w:val="22"/>
        </w:rPr>
        <w:t>may have increased although 26% of applicants preferred not to say</w:t>
      </w:r>
      <w:r w:rsidR="004C37A4">
        <w:rPr>
          <w:rFonts w:asciiTheme="minorHAnsi" w:hAnsiTheme="minorHAnsi" w:cstheme="minorHAnsi"/>
          <w:sz w:val="22"/>
          <w:szCs w:val="22"/>
        </w:rPr>
        <w:t xml:space="preserve"> compared to 13% in 2021.</w:t>
      </w:r>
      <w:r w:rsidR="00451E69">
        <w:rPr>
          <w:rFonts w:asciiTheme="minorHAnsi" w:hAnsiTheme="minorHAnsi" w:cstheme="minorHAnsi"/>
          <w:sz w:val="22"/>
          <w:szCs w:val="22"/>
        </w:rPr>
        <w:t xml:space="preserve">  Applications from other ethnicities has risen by 2% since 2021.</w:t>
      </w:r>
    </w:p>
    <w:p w14:paraId="735A1AA4" w14:textId="77777777" w:rsidR="00F852B4" w:rsidRDefault="00F852B4" w:rsidP="00451E69">
      <w:pPr>
        <w:ind w:left="720"/>
        <w:rPr>
          <w:rFonts w:asciiTheme="minorHAnsi" w:hAnsiTheme="minorHAnsi" w:cstheme="minorHAnsi"/>
          <w:sz w:val="22"/>
          <w:szCs w:val="22"/>
        </w:rPr>
      </w:pPr>
    </w:p>
    <w:p w14:paraId="445F3DFA" w14:textId="1FA50B10" w:rsidR="00345E1E" w:rsidRPr="00FF51D0" w:rsidRDefault="00F852B4" w:rsidP="00451E69">
      <w:pPr>
        <w:ind w:left="720"/>
        <w:rPr>
          <w:rFonts w:asciiTheme="minorHAnsi" w:hAnsiTheme="minorHAnsi" w:cstheme="minorHAnsi"/>
        </w:rPr>
      </w:pPr>
      <w:r>
        <w:rPr>
          <w:rFonts w:asciiTheme="minorHAnsi" w:hAnsiTheme="minorHAnsi" w:cstheme="minorHAnsi"/>
          <w:sz w:val="22"/>
          <w:szCs w:val="22"/>
        </w:rPr>
        <w:t xml:space="preserve">The 2021 census data states that 87% of </w:t>
      </w:r>
      <w:r w:rsidR="003847FD">
        <w:rPr>
          <w:rFonts w:asciiTheme="minorHAnsi" w:hAnsiTheme="minorHAnsi" w:cstheme="minorHAnsi"/>
          <w:sz w:val="22"/>
          <w:szCs w:val="22"/>
        </w:rPr>
        <w:t>Guildford Borough residents declared their ethnic origin as white.</w:t>
      </w:r>
      <w:r w:rsidR="0027013C" w:rsidRPr="00FF51D0">
        <w:rPr>
          <w:rFonts w:asciiTheme="minorHAnsi" w:hAnsiTheme="minorHAnsi" w:cstheme="minorHAnsi"/>
        </w:rPr>
        <w:br/>
      </w:r>
      <w:r w:rsidR="0027013C" w:rsidRPr="00FF51D0">
        <w:rPr>
          <w:rFonts w:asciiTheme="minorHAnsi" w:hAnsiTheme="minorHAnsi" w:cstheme="minorHAnsi"/>
        </w:rPr>
        <w:br/>
      </w:r>
    </w:p>
    <w:p w14:paraId="14D97C96" w14:textId="77777777" w:rsidR="0002107C" w:rsidRPr="00FF51D0" w:rsidRDefault="00F65657" w:rsidP="008379EA">
      <w:pPr>
        <w:pStyle w:val="Heading2"/>
        <w:numPr>
          <w:ilvl w:val="2"/>
          <w:numId w:val="6"/>
        </w:numPr>
        <w:spacing w:before="0" w:beforeAutospacing="0" w:after="0" w:afterAutospacing="0"/>
        <w:rPr>
          <w:rFonts w:asciiTheme="minorHAnsi" w:hAnsiTheme="minorHAnsi" w:cstheme="minorHAnsi"/>
        </w:rPr>
      </w:pPr>
      <w:r w:rsidRPr="00FF51D0">
        <w:rPr>
          <w:rFonts w:asciiTheme="minorHAnsi" w:hAnsiTheme="minorHAnsi" w:cstheme="minorHAnsi"/>
        </w:rPr>
        <w:t>Applicants by a</w:t>
      </w:r>
      <w:r w:rsidR="00336AF9" w:rsidRPr="00FF51D0">
        <w:rPr>
          <w:rFonts w:asciiTheme="minorHAnsi" w:hAnsiTheme="minorHAnsi" w:cstheme="minorHAnsi"/>
        </w:rPr>
        <w:t>ge</w:t>
      </w:r>
    </w:p>
    <w:p w14:paraId="768D3505" w14:textId="77777777" w:rsidR="00617619" w:rsidRPr="00FF51D0" w:rsidRDefault="00617619" w:rsidP="00D745C1">
      <w:pPr>
        <w:pStyle w:val="paraheading"/>
        <w:numPr>
          <w:ilvl w:val="0"/>
          <w:numId w:val="0"/>
        </w:numPr>
        <w:spacing w:after="0"/>
        <w:rPr>
          <w:rFonts w:asciiTheme="minorHAnsi" w:hAnsiTheme="minorHAnsi" w:cstheme="minorHAnsi"/>
          <w:sz w:val="22"/>
          <w:szCs w:val="22"/>
        </w:rPr>
      </w:pPr>
    </w:p>
    <w:p w14:paraId="2237F94E" w14:textId="35F10084" w:rsidR="00C20E0E" w:rsidRPr="00FF51D0" w:rsidRDefault="00B53BC2" w:rsidP="008379EA">
      <w:pPr>
        <w:pStyle w:val="Heading2"/>
        <w:numPr>
          <w:ilvl w:val="0"/>
          <w:numId w:val="0"/>
        </w:numPr>
        <w:spacing w:before="0" w:beforeAutospacing="0" w:after="0" w:afterAutospacing="0"/>
        <w:ind w:firstLine="360"/>
        <w:jc w:val="center"/>
        <w:rPr>
          <w:rFonts w:asciiTheme="minorHAnsi" w:hAnsiTheme="minorHAnsi" w:cstheme="minorHAnsi"/>
        </w:rPr>
      </w:pPr>
      <w:r>
        <w:rPr>
          <w:noProof/>
        </w:rPr>
        <w:drawing>
          <wp:inline distT="0" distB="0" distL="0" distR="0" wp14:anchorId="79AD88B0" wp14:editId="75903CFC">
            <wp:extent cx="3974465" cy="2225217"/>
            <wp:effectExtent l="0" t="0" r="6985" b="3810"/>
            <wp:docPr id="5" name="Chart 5">
              <a:extLst xmlns:a="http://schemas.openxmlformats.org/drawingml/2006/main">
                <a:ext uri="{FF2B5EF4-FFF2-40B4-BE49-F238E27FC236}">
                  <a16:creationId xmlns:a16="http://schemas.microsoft.com/office/drawing/2014/main" id="{DECAC3A3-6A45-2C30-5498-B57F02AA67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63DBCF" w14:textId="77777777" w:rsidR="00C20E0E" w:rsidRPr="00FF51D0" w:rsidRDefault="00C20E0E" w:rsidP="00D745C1">
      <w:pPr>
        <w:pStyle w:val="Heading2"/>
        <w:numPr>
          <w:ilvl w:val="0"/>
          <w:numId w:val="0"/>
        </w:numPr>
        <w:spacing w:before="0" w:beforeAutospacing="0" w:after="0" w:afterAutospacing="0"/>
        <w:ind w:firstLine="360"/>
        <w:rPr>
          <w:rFonts w:asciiTheme="minorHAnsi" w:hAnsiTheme="minorHAnsi" w:cstheme="minorHAnsi"/>
        </w:rPr>
      </w:pPr>
    </w:p>
    <w:p w14:paraId="09F47011" w14:textId="198073EE" w:rsidR="00C20E0E" w:rsidRPr="00FF51D0" w:rsidRDefault="00D910D8" w:rsidP="00D354BA">
      <w:pPr>
        <w:pStyle w:val="Heading2"/>
        <w:numPr>
          <w:ilvl w:val="0"/>
          <w:numId w:val="0"/>
        </w:numPr>
        <w:spacing w:before="0" w:beforeAutospacing="0" w:after="0" w:afterAutospacing="0"/>
        <w:ind w:left="720"/>
        <w:rPr>
          <w:rFonts w:asciiTheme="minorHAnsi" w:hAnsiTheme="minorHAnsi" w:cstheme="minorHAnsi"/>
          <w:b w:val="0"/>
          <w:bCs w:val="0"/>
        </w:rPr>
      </w:pPr>
      <w:r w:rsidRPr="00FF51D0">
        <w:rPr>
          <w:rFonts w:asciiTheme="minorHAnsi" w:hAnsiTheme="minorHAnsi" w:cstheme="minorHAnsi"/>
          <w:b w:val="0"/>
          <w:bCs w:val="0"/>
        </w:rPr>
        <w:t xml:space="preserve">The way age groupings from our recruitment system </w:t>
      </w:r>
      <w:proofErr w:type="gramStart"/>
      <w:r w:rsidRPr="00FF51D0">
        <w:rPr>
          <w:rFonts w:asciiTheme="minorHAnsi" w:hAnsiTheme="minorHAnsi" w:cstheme="minorHAnsi"/>
          <w:b w:val="0"/>
          <w:bCs w:val="0"/>
        </w:rPr>
        <w:t>is</w:t>
      </w:r>
      <w:proofErr w:type="gramEnd"/>
      <w:r w:rsidRPr="00FF51D0">
        <w:rPr>
          <w:rFonts w:asciiTheme="minorHAnsi" w:hAnsiTheme="minorHAnsi" w:cstheme="minorHAnsi"/>
          <w:b w:val="0"/>
          <w:bCs w:val="0"/>
        </w:rPr>
        <w:t xml:space="preserve"> slightly different to the groupings from the workforce data.  It is therefore difficult to compare the two sets of data</w:t>
      </w:r>
      <w:r w:rsidR="008379EA" w:rsidRPr="00FF51D0">
        <w:rPr>
          <w:rFonts w:asciiTheme="minorHAnsi" w:hAnsiTheme="minorHAnsi" w:cstheme="minorHAnsi"/>
          <w:b w:val="0"/>
          <w:bCs w:val="0"/>
        </w:rPr>
        <w:t xml:space="preserve">.  The percentages are broadly </w:t>
      </w:r>
      <w:proofErr w:type="gramStart"/>
      <w:r w:rsidR="008379EA" w:rsidRPr="00FF51D0">
        <w:rPr>
          <w:rFonts w:asciiTheme="minorHAnsi" w:hAnsiTheme="minorHAnsi" w:cstheme="minorHAnsi"/>
          <w:b w:val="0"/>
          <w:bCs w:val="0"/>
        </w:rPr>
        <w:t>similar to</w:t>
      </w:r>
      <w:proofErr w:type="gramEnd"/>
      <w:r w:rsidR="008379EA" w:rsidRPr="00FF51D0">
        <w:rPr>
          <w:rFonts w:asciiTheme="minorHAnsi" w:hAnsiTheme="minorHAnsi" w:cstheme="minorHAnsi"/>
          <w:b w:val="0"/>
          <w:bCs w:val="0"/>
        </w:rPr>
        <w:t xml:space="preserve"> 202</w:t>
      </w:r>
      <w:r w:rsidR="00594AA6">
        <w:rPr>
          <w:rFonts w:asciiTheme="minorHAnsi" w:hAnsiTheme="minorHAnsi" w:cstheme="minorHAnsi"/>
          <w:b w:val="0"/>
          <w:bCs w:val="0"/>
        </w:rPr>
        <w:t>1</w:t>
      </w:r>
      <w:r w:rsidR="008379EA" w:rsidRPr="00FF51D0">
        <w:rPr>
          <w:rFonts w:asciiTheme="minorHAnsi" w:hAnsiTheme="minorHAnsi" w:cstheme="minorHAnsi"/>
          <w:b w:val="0"/>
          <w:bCs w:val="0"/>
        </w:rPr>
        <w:t xml:space="preserve"> however </w:t>
      </w:r>
      <w:r w:rsidR="00594AA6">
        <w:rPr>
          <w:rFonts w:asciiTheme="minorHAnsi" w:hAnsiTheme="minorHAnsi" w:cstheme="minorHAnsi"/>
          <w:b w:val="0"/>
          <w:bCs w:val="0"/>
        </w:rPr>
        <w:t xml:space="preserve">the percentage of applicants who did not disclose their age has risen from </w:t>
      </w:r>
      <w:r w:rsidR="008D5FA1">
        <w:rPr>
          <w:rFonts w:asciiTheme="minorHAnsi" w:hAnsiTheme="minorHAnsi" w:cstheme="minorHAnsi"/>
          <w:b w:val="0"/>
          <w:bCs w:val="0"/>
        </w:rPr>
        <w:t>12.5% to 31%</w:t>
      </w:r>
      <w:r w:rsidR="008379EA" w:rsidRPr="00FF51D0">
        <w:rPr>
          <w:rFonts w:asciiTheme="minorHAnsi" w:hAnsiTheme="minorHAnsi" w:cstheme="minorHAnsi"/>
          <w:b w:val="0"/>
          <w:bCs w:val="0"/>
        </w:rPr>
        <w:t>.  It is encouraging to see the largest percentage of applicants</w:t>
      </w:r>
      <w:r w:rsidR="00994EA4">
        <w:rPr>
          <w:rFonts w:asciiTheme="minorHAnsi" w:hAnsiTheme="minorHAnsi" w:cstheme="minorHAnsi"/>
          <w:b w:val="0"/>
          <w:bCs w:val="0"/>
        </w:rPr>
        <w:t xml:space="preserve"> who did answer the question</w:t>
      </w:r>
      <w:r w:rsidR="008379EA" w:rsidRPr="00FF51D0">
        <w:rPr>
          <w:rFonts w:asciiTheme="minorHAnsi" w:hAnsiTheme="minorHAnsi" w:cstheme="minorHAnsi"/>
          <w:b w:val="0"/>
          <w:bCs w:val="0"/>
        </w:rPr>
        <w:t xml:space="preserve"> in the 25-34 age bracket and a good percentage in the 16-24 age bracket.  This could mean that the Council is attracting younger talent.</w:t>
      </w:r>
      <w:r w:rsidR="00CC6630">
        <w:rPr>
          <w:rFonts w:asciiTheme="minorHAnsi" w:hAnsiTheme="minorHAnsi" w:cstheme="minorHAnsi"/>
          <w:b w:val="0"/>
          <w:bCs w:val="0"/>
        </w:rPr>
        <w:br/>
      </w:r>
      <w:r w:rsidR="00CC6630">
        <w:rPr>
          <w:rFonts w:asciiTheme="minorHAnsi" w:hAnsiTheme="minorHAnsi" w:cstheme="minorHAnsi"/>
          <w:b w:val="0"/>
          <w:bCs w:val="0"/>
        </w:rPr>
        <w:br/>
      </w:r>
      <w:r w:rsidR="00CC6630">
        <w:rPr>
          <w:rFonts w:asciiTheme="minorHAnsi" w:hAnsiTheme="minorHAnsi" w:cstheme="minorHAnsi"/>
          <w:b w:val="0"/>
          <w:bCs w:val="0"/>
        </w:rPr>
        <w:br/>
      </w:r>
      <w:r w:rsidR="00CC6630">
        <w:rPr>
          <w:rFonts w:asciiTheme="minorHAnsi" w:hAnsiTheme="minorHAnsi" w:cstheme="minorHAnsi"/>
          <w:b w:val="0"/>
          <w:bCs w:val="0"/>
        </w:rPr>
        <w:br/>
      </w:r>
      <w:r w:rsidR="00CC6630">
        <w:rPr>
          <w:rFonts w:asciiTheme="minorHAnsi" w:hAnsiTheme="minorHAnsi" w:cstheme="minorHAnsi"/>
          <w:b w:val="0"/>
          <w:bCs w:val="0"/>
        </w:rPr>
        <w:br/>
      </w:r>
      <w:r w:rsidR="00CC6630">
        <w:rPr>
          <w:rFonts w:asciiTheme="minorHAnsi" w:hAnsiTheme="minorHAnsi" w:cstheme="minorHAnsi"/>
          <w:b w:val="0"/>
          <w:bCs w:val="0"/>
        </w:rPr>
        <w:br/>
      </w:r>
      <w:r w:rsidR="00CC6630">
        <w:rPr>
          <w:rFonts w:asciiTheme="minorHAnsi" w:hAnsiTheme="minorHAnsi" w:cstheme="minorHAnsi"/>
          <w:b w:val="0"/>
          <w:bCs w:val="0"/>
        </w:rPr>
        <w:br/>
      </w:r>
      <w:r w:rsidR="00CC6630">
        <w:rPr>
          <w:rFonts w:asciiTheme="minorHAnsi" w:hAnsiTheme="minorHAnsi" w:cstheme="minorHAnsi"/>
          <w:b w:val="0"/>
          <w:bCs w:val="0"/>
        </w:rPr>
        <w:br/>
      </w:r>
      <w:r w:rsidR="00CC6630">
        <w:rPr>
          <w:rFonts w:asciiTheme="minorHAnsi" w:hAnsiTheme="minorHAnsi" w:cstheme="minorHAnsi"/>
          <w:b w:val="0"/>
          <w:bCs w:val="0"/>
        </w:rPr>
        <w:br/>
      </w:r>
    </w:p>
    <w:p w14:paraId="017BE3D1" w14:textId="1C6901C5" w:rsidR="00C20E0E" w:rsidRDefault="00C20E0E" w:rsidP="00D745C1">
      <w:pPr>
        <w:pStyle w:val="Heading2"/>
        <w:numPr>
          <w:ilvl w:val="0"/>
          <w:numId w:val="0"/>
        </w:numPr>
        <w:spacing w:before="0" w:beforeAutospacing="0" w:after="0" w:afterAutospacing="0"/>
        <w:ind w:firstLine="360"/>
        <w:rPr>
          <w:rFonts w:asciiTheme="minorHAnsi" w:hAnsiTheme="minorHAnsi" w:cstheme="minorHAnsi"/>
        </w:rPr>
      </w:pPr>
    </w:p>
    <w:p w14:paraId="08DF7FC7" w14:textId="77777777" w:rsidR="0002107C" w:rsidRPr="00FF51D0" w:rsidRDefault="00F65657" w:rsidP="00D354BA">
      <w:pPr>
        <w:pStyle w:val="Heading2"/>
        <w:numPr>
          <w:ilvl w:val="2"/>
          <w:numId w:val="6"/>
        </w:numPr>
        <w:spacing w:before="0" w:beforeAutospacing="0" w:after="0" w:afterAutospacing="0"/>
        <w:rPr>
          <w:rFonts w:asciiTheme="minorHAnsi" w:hAnsiTheme="minorHAnsi" w:cstheme="minorHAnsi"/>
        </w:rPr>
      </w:pPr>
      <w:r w:rsidRPr="00FF51D0">
        <w:rPr>
          <w:rFonts w:asciiTheme="minorHAnsi" w:hAnsiTheme="minorHAnsi" w:cstheme="minorHAnsi"/>
        </w:rPr>
        <w:t>Applicants by r</w:t>
      </w:r>
      <w:r w:rsidR="00336AF9" w:rsidRPr="00FF51D0">
        <w:rPr>
          <w:rFonts w:asciiTheme="minorHAnsi" w:hAnsiTheme="minorHAnsi" w:cstheme="minorHAnsi"/>
        </w:rPr>
        <w:t xml:space="preserve">eligious belief  </w:t>
      </w:r>
    </w:p>
    <w:p w14:paraId="0135A747" w14:textId="77777777" w:rsidR="00D910D8" w:rsidRPr="00FF51D0" w:rsidRDefault="00D910D8" w:rsidP="00D910D8">
      <w:pPr>
        <w:rPr>
          <w:rFonts w:asciiTheme="minorHAnsi" w:hAnsiTheme="minorHAnsi" w:cstheme="minorHAnsi"/>
          <w:sz w:val="22"/>
          <w:szCs w:val="22"/>
        </w:rPr>
      </w:pPr>
    </w:p>
    <w:p w14:paraId="025EED55" w14:textId="270203FF" w:rsidR="00345E1E" w:rsidRPr="00FF51D0" w:rsidRDefault="009957D7" w:rsidP="00D910D8">
      <w:pPr>
        <w:jc w:val="center"/>
        <w:rPr>
          <w:rFonts w:asciiTheme="minorHAnsi" w:hAnsiTheme="minorHAnsi" w:cstheme="minorHAnsi"/>
          <w:sz w:val="22"/>
          <w:szCs w:val="22"/>
        </w:rPr>
      </w:pPr>
      <w:r>
        <w:rPr>
          <w:noProof/>
        </w:rPr>
        <w:drawing>
          <wp:inline distT="0" distB="0" distL="0" distR="0" wp14:anchorId="13601AE4" wp14:editId="2DF8E49D">
            <wp:extent cx="4904990" cy="1617345"/>
            <wp:effectExtent l="0" t="0" r="10160" b="1905"/>
            <wp:docPr id="11" name="Chart 11">
              <a:extLst xmlns:a="http://schemas.openxmlformats.org/drawingml/2006/main">
                <a:ext uri="{FF2B5EF4-FFF2-40B4-BE49-F238E27FC236}">
                  <a16:creationId xmlns:a16="http://schemas.microsoft.com/office/drawing/2014/main" id="{57E0D38A-ED02-881D-965E-B43858D32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C376E4" w14:textId="77777777" w:rsidR="00F65657" w:rsidRPr="00FF51D0" w:rsidRDefault="00F65657" w:rsidP="00D745C1">
      <w:pPr>
        <w:pStyle w:val="paraheading"/>
        <w:numPr>
          <w:ilvl w:val="0"/>
          <w:numId w:val="0"/>
        </w:numPr>
        <w:spacing w:after="0"/>
        <w:ind w:left="360"/>
        <w:rPr>
          <w:rFonts w:asciiTheme="minorHAnsi" w:hAnsiTheme="minorHAnsi" w:cstheme="minorHAnsi"/>
          <w:sz w:val="22"/>
          <w:szCs w:val="22"/>
        </w:rPr>
      </w:pPr>
    </w:p>
    <w:p w14:paraId="7BB4B51B" w14:textId="2023DF89" w:rsidR="000659F5" w:rsidRPr="00FF51D0" w:rsidRDefault="00646EE6" w:rsidP="00D354BA">
      <w:pPr>
        <w:pStyle w:val="paraheading"/>
        <w:numPr>
          <w:ilvl w:val="0"/>
          <w:numId w:val="0"/>
        </w:numPr>
        <w:spacing w:after="0"/>
        <w:ind w:left="720"/>
        <w:rPr>
          <w:rFonts w:asciiTheme="minorHAnsi" w:hAnsiTheme="minorHAnsi" w:cstheme="minorHAnsi"/>
          <w:sz w:val="22"/>
          <w:szCs w:val="22"/>
        </w:rPr>
      </w:pPr>
      <w:r>
        <w:rPr>
          <w:rFonts w:asciiTheme="minorHAnsi" w:hAnsiTheme="minorHAnsi" w:cstheme="minorHAnsi"/>
          <w:sz w:val="22"/>
          <w:szCs w:val="22"/>
        </w:rPr>
        <w:t>Interestingly 37</w:t>
      </w:r>
      <w:r w:rsidR="009957D7">
        <w:rPr>
          <w:rFonts w:asciiTheme="minorHAnsi" w:hAnsiTheme="minorHAnsi" w:cstheme="minorHAnsi"/>
          <w:sz w:val="22"/>
          <w:szCs w:val="22"/>
        </w:rPr>
        <w:t>% of applicants didn’t wish to disclose their religion</w:t>
      </w:r>
      <w:r w:rsidR="00D70751">
        <w:rPr>
          <w:rFonts w:asciiTheme="minorHAnsi" w:hAnsiTheme="minorHAnsi" w:cstheme="minorHAnsi"/>
          <w:sz w:val="22"/>
          <w:szCs w:val="22"/>
        </w:rPr>
        <w:t xml:space="preserve"> compared to 9% in 2021</w:t>
      </w:r>
      <w:r w:rsidR="006844BD">
        <w:rPr>
          <w:rFonts w:asciiTheme="minorHAnsi" w:hAnsiTheme="minorHAnsi" w:cstheme="minorHAnsi"/>
          <w:sz w:val="22"/>
          <w:szCs w:val="22"/>
        </w:rPr>
        <w:t>.  It is therefore difficult to analyse the diversity of applicants according to their religious belief.</w:t>
      </w:r>
    </w:p>
    <w:p w14:paraId="2B29A2E6" w14:textId="77777777" w:rsidR="008D47D7" w:rsidRPr="00FF51D0" w:rsidRDefault="008D47D7" w:rsidP="00D910D8">
      <w:pPr>
        <w:pStyle w:val="paraheading"/>
        <w:numPr>
          <w:ilvl w:val="0"/>
          <w:numId w:val="0"/>
        </w:numPr>
        <w:spacing w:after="0"/>
        <w:rPr>
          <w:rFonts w:asciiTheme="minorHAnsi" w:hAnsiTheme="minorHAnsi" w:cstheme="minorHAnsi"/>
          <w:sz w:val="22"/>
          <w:szCs w:val="22"/>
        </w:rPr>
      </w:pPr>
    </w:p>
    <w:p w14:paraId="0C19CE65" w14:textId="77777777" w:rsidR="000659F5" w:rsidRPr="00FF51D0" w:rsidRDefault="00336AF9" w:rsidP="00D354BA">
      <w:pPr>
        <w:pStyle w:val="Heading2"/>
        <w:numPr>
          <w:ilvl w:val="2"/>
          <w:numId w:val="6"/>
        </w:numPr>
        <w:spacing w:before="0" w:beforeAutospacing="0" w:after="0" w:afterAutospacing="0"/>
        <w:rPr>
          <w:rFonts w:asciiTheme="minorHAnsi" w:hAnsiTheme="minorHAnsi" w:cstheme="minorHAnsi"/>
        </w:rPr>
      </w:pPr>
      <w:r w:rsidRPr="00FF51D0">
        <w:rPr>
          <w:rFonts w:asciiTheme="minorHAnsi" w:hAnsiTheme="minorHAnsi" w:cstheme="minorHAnsi"/>
        </w:rPr>
        <w:t xml:space="preserve">Sexual orientation </w:t>
      </w:r>
      <w:r w:rsidR="00D0769A" w:rsidRPr="00FF51D0">
        <w:rPr>
          <w:rFonts w:asciiTheme="minorHAnsi" w:hAnsiTheme="minorHAnsi" w:cstheme="minorHAnsi"/>
        </w:rPr>
        <w:t>(sexual identity)</w:t>
      </w:r>
    </w:p>
    <w:p w14:paraId="550FA918" w14:textId="77777777" w:rsidR="00D910D8" w:rsidRPr="00FF51D0" w:rsidRDefault="00D910D8" w:rsidP="00D910D8">
      <w:pPr>
        <w:rPr>
          <w:rFonts w:asciiTheme="minorHAnsi" w:hAnsiTheme="minorHAnsi" w:cstheme="minorHAnsi"/>
          <w:sz w:val="22"/>
          <w:szCs w:val="22"/>
        </w:rPr>
      </w:pPr>
    </w:p>
    <w:p w14:paraId="530C841E" w14:textId="77777777" w:rsidR="00D910D8" w:rsidRPr="00FF51D0" w:rsidRDefault="00D910D8" w:rsidP="00D745C1">
      <w:pPr>
        <w:pStyle w:val="paraheading"/>
        <w:numPr>
          <w:ilvl w:val="0"/>
          <w:numId w:val="0"/>
        </w:numPr>
        <w:spacing w:after="0"/>
        <w:ind w:left="360"/>
        <w:rPr>
          <w:rFonts w:asciiTheme="minorHAnsi" w:hAnsiTheme="minorHAnsi" w:cstheme="minorHAnsi"/>
          <w:sz w:val="22"/>
          <w:szCs w:val="22"/>
        </w:rPr>
      </w:pPr>
    </w:p>
    <w:p w14:paraId="22355821" w14:textId="74DD8C98" w:rsidR="00D910D8" w:rsidRDefault="00F73BFF" w:rsidP="00D910D8">
      <w:pPr>
        <w:pStyle w:val="paraheading"/>
        <w:numPr>
          <w:ilvl w:val="0"/>
          <w:numId w:val="0"/>
        </w:numPr>
        <w:spacing w:after="0"/>
        <w:ind w:left="360"/>
        <w:jc w:val="center"/>
        <w:rPr>
          <w:rFonts w:asciiTheme="minorHAnsi" w:hAnsiTheme="minorHAnsi" w:cstheme="minorHAnsi"/>
          <w:sz w:val="22"/>
          <w:szCs w:val="22"/>
        </w:rPr>
      </w:pPr>
      <w:r>
        <w:rPr>
          <w:noProof/>
        </w:rPr>
        <w:drawing>
          <wp:inline distT="0" distB="0" distL="0" distR="0" wp14:anchorId="0E0DD6A9" wp14:editId="3FCEEFE8">
            <wp:extent cx="5232694" cy="1960939"/>
            <wp:effectExtent l="0" t="0" r="6350" b="1270"/>
            <wp:docPr id="13" name="Chart 13">
              <a:extLst xmlns:a="http://schemas.openxmlformats.org/drawingml/2006/main">
                <a:ext uri="{FF2B5EF4-FFF2-40B4-BE49-F238E27FC236}">
                  <a16:creationId xmlns:a16="http://schemas.microsoft.com/office/drawing/2014/main" id="{0657CCF0-063D-2A6E-B21C-B74A8393C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678958" w14:textId="090CE4FD" w:rsidR="00BB4D66" w:rsidRDefault="00BB4D66" w:rsidP="00D910D8">
      <w:pPr>
        <w:pStyle w:val="paraheading"/>
        <w:numPr>
          <w:ilvl w:val="0"/>
          <w:numId w:val="0"/>
        </w:numPr>
        <w:spacing w:after="0"/>
        <w:ind w:left="360"/>
        <w:jc w:val="center"/>
        <w:rPr>
          <w:rFonts w:asciiTheme="minorHAnsi" w:hAnsiTheme="minorHAnsi" w:cstheme="minorHAnsi"/>
          <w:sz w:val="22"/>
          <w:szCs w:val="22"/>
        </w:rPr>
      </w:pPr>
    </w:p>
    <w:p w14:paraId="4EB986AA" w14:textId="2D08F681" w:rsidR="00BB4D66" w:rsidRPr="00FF51D0" w:rsidRDefault="00BB4D66" w:rsidP="00C90F80">
      <w:pPr>
        <w:pStyle w:val="paraheading"/>
        <w:numPr>
          <w:ilvl w:val="0"/>
          <w:numId w:val="0"/>
        </w:numPr>
        <w:spacing w:after="0"/>
        <w:ind w:left="720"/>
        <w:rPr>
          <w:rFonts w:asciiTheme="minorHAnsi" w:hAnsiTheme="minorHAnsi" w:cstheme="minorHAnsi"/>
          <w:sz w:val="22"/>
          <w:szCs w:val="22"/>
        </w:rPr>
      </w:pPr>
      <w:r>
        <w:rPr>
          <w:rFonts w:asciiTheme="minorHAnsi" w:hAnsiTheme="minorHAnsi" w:cstheme="minorHAnsi"/>
          <w:sz w:val="22"/>
          <w:szCs w:val="22"/>
        </w:rPr>
        <w:t>Only 61% of applicants declared their sexual orientation as heterosexual or straight compared to 87% in 2021.</w:t>
      </w:r>
      <w:r w:rsidR="00C90F80">
        <w:rPr>
          <w:rFonts w:asciiTheme="minorHAnsi" w:hAnsiTheme="minorHAnsi" w:cstheme="minorHAnsi"/>
          <w:sz w:val="22"/>
          <w:szCs w:val="22"/>
        </w:rPr>
        <w:t xml:space="preserve">  </w:t>
      </w:r>
      <w:proofErr w:type="gramStart"/>
      <w:r w:rsidR="00C90F80">
        <w:rPr>
          <w:rFonts w:asciiTheme="minorHAnsi" w:hAnsiTheme="minorHAnsi" w:cstheme="minorHAnsi"/>
          <w:sz w:val="22"/>
          <w:szCs w:val="22"/>
        </w:rPr>
        <w:t>However</w:t>
      </w:r>
      <w:proofErr w:type="gramEnd"/>
      <w:r w:rsidR="00C90F80">
        <w:rPr>
          <w:rFonts w:asciiTheme="minorHAnsi" w:hAnsiTheme="minorHAnsi" w:cstheme="minorHAnsi"/>
          <w:sz w:val="22"/>
          <w:szCs w:val="22"/>
        </w:rPr>
        <w:t xml:space="preserve"> 34% of applicants, compared to 7% in 2021</w:t>
      </w:r>
      <w:r w:rsidR="00C27364">
        <w:rPr>
          <w:rFonts w:asciiTheme="minorHAnsi" w:hAnsiTheme="minorHAnsi" w:cstheme="minorHAnsi"/>
          <w:sz w:val="22"/>
          <w:szCs w:val="22"/>
        </w:rPr>
        <w:t>,</w:t>
      </w:r>
      <w:r w:rsidR="00C90F80">
        <w:rPr>
          <w:rFonts w:asciiTheme="minorHAnsi" w:hAnsiTheme="minorHAnsi" w:cstheme="minorHAnsi"/>
          <w:sz w:val="22"/>
          <w:szCs w:val="22"/>
        </w:rPr>
        <w:t xml:space="preserve"> did not disclose this information.</w:t>
      </w:r>
    </w:p>
    <w:p w14:paraId="7382ACAC" w14:textId="77777777" w:rsidR="00F63612" w:rsidRPr="00FF51D0" w:rsidRDefault="00F63612" w:rsidP="00D910D8">
      <w:pPr>
        <w:pStyle w:val="paraheading"/>
        <w:numPr>
          <w:ilvl w:val="0"/>
          <w:numId w:val="0"/>
        </w:numPr>
        <w:spacing w:after="0"/>
        <w:ind w:left="360"/>
        <w:jc w:val="center"/>
        <w:rPr>
          <w:rFonts w:asciiTheme="minorHAnsi" w:hAnsiTheme="minorHAnsi" w:cstheme="minorHAnsi"/>
          <w:sz w:val="22"/>
          <w:szCs w:val="22"/>
        </w:rPr>
      </w:pPr>
    </w:p>
    <w:p w14:paraId="772735A5" w14:textId="71EF11B3" w:rsidR="00F63612" w:rsidRPr="00FF51D0" w:rsidRDefault="00F63612" w:rsidP="00D354BA">
      <w:pPr>
        <w:pStyle w:val="Heading2"/>
        <w:numPr>
          <w:ilvl w:val="2"/>
          <w:numId w:val="6"/>
        </w:numPr>
        <w:spacing w:before="0" w:beforeAutospacing="0" w:after="0" w:afterAutospacing="0"/>
        <w:rPr>
          <w:rFonts w:asciiTheme="minorHAnsi" w:hAnsiTheme="minorHAnsi" w:cstheme="minorHAnsi"/>
        </w:rPr>
      </w:pPr>
      <w:r w:rsidRPr="00FF51D0">
        <w:rPr>
          <w:rFonts w:asciiTheme="minorHAnsi" w:hAnsiTheme="minorHAnsi" w:cstheme="minorHAnsi"/>
        </w:rPr>
        <w:t>Transgender</w:t>
      </w:r>
      <w:r w:rsidR="00D354BA" w:rsidRPr="00FF51D0">
        <w:rPr>
          <w:rFonts w:asciiTheme="minorHAnsi" w:hAnsiTheme="minorHAnsi" w:cstheme="minorHAnsi"/>
        </w:rPr>
        <w:br/>
      </w:r>
    </w:p>
    <w:p w14:paraId="36420230" w14:textId="3FBF7636" w:rsidR="00F63612" w:rsidRPr="00FF51D0" w:rsidRDefault="001258D7" w:rsidP="00D354BA">
      <w:pPr>
        <w:pStyle w:val="paraheading"/>
        <w:numPr>
          <w:ilvl w:val="0"/>
          <w:numId w:val="0"/>
        </w:numPr>
        <w:spacing w:after="0"/>
        <w:ind w:left="720"/>
        <w:rPr>
          <w:rFonts w:asciiTheme="minorHAnsi" w:hAnsiTheme="minorHAnsi" w:cstheme="minorHAnsi"/>
          <w:sz w:val="22"/>
          <w:szCs w:val="22"/>
        </w:rPr>
      </w:pPr>
      <w:r>
        <w:rPr>
          <w:rFonts w:asciiTheme="minorHAnsi" w:hAnsiTheme="minorHAnsi" w:cstheme="minorHAnsi"/>
          <w:sz w:val="22"/>
          <w:szCs w:val="22"/>
        </w:rPr>
        <w:t>Applicants identifying as transgender has risen from 0.5% in 2021 to 1% in 2022.  While this is a small increase, it is still significant as</w:t>
      </w:r>
      <w:r w:rsidR="00BF49A8">
        <w:rPr>
          <w:rFonts w:asciiTheme="minorHAnsi" w:hAnsiTheme="minorHAnsi" w:cstheme="minorHAnsi"/>
          <w:sz w:val="22"/>
          <w:szCs w:val="22"/>
        </w:rPr>
        <w:t xml:space="preserve"> it indicat</w:t>
      </w:r>
      <w:r w:rsidR="00377201">
        <w:rPr>
          <w:rFonts w:asciiTheme="minorHAnsi" w:hAnsiTheme="minorHAnsi" w:cstheme="minorHAnsi"/>
          <w:sz w:val="22"/>
          <w:szCs w:val="22"/>
        </w:rPr>
        <w:t>e</w:t>
      </w:r>
      <w:r w:rsidR="00BF49A8">
        <w:rPr>
          <w:rFonts w:asciiTheme="minorHAnsi" w:hAnsiTheme="minorHAnsi" w:cstheme="minorHAnsi"/>
          <w:sz w:val="22"/>
          <w:szCs w:val="22"/>
        </w:rPr>
        <w:t>s that either more people identify as trans</w:t>
      </w:r>
      <w:r w:rsidR="00ED12BD">
        <w:rPr>
          <w:rFonts w:asciiTheme="minorHAnsi" w:hAnsiTheme="minorHAnsi" w:cstheme="minorHAnsi"/>
          <w:sz w:val="22"/>
          <w:szCs w:val="22"/>
        </w:rPr>
        <w:t>,</w:t>
      </w:r>
      <w:r w:rsidR="00BF49A8">
        <w:rPr>
          <w:rFonts w:asciiTheme="minorHAnsi" w:hAnsiTheme="minorHAnsi" w:cstheme="minorHAnsi"/>
          <w:sz w:val="22"/>
          <w:szCs w:val="22"/>
        </w:rPr>
        <w:t xml:space="preserve"> or </w:t>
      </w:r>
      <w:r w:rsidR="00377201">
        <w:rPr>
          <w:rFonts w:asciiTheme="minorHAnsi" w:hAnsiTheme="minorHAnsi" w:cstheme="minorHAnsi"/>
          <w:sz w:val="22"/>
          <w:szCs w:val="22"/>
        </w:rPr>
        <w:t>people are more willing to disclose this information.</w:t>
      </w:r>
    </w:p>
    <w:p w14:paraId="1D5AC009" w14:textId="77777777" w:rsidR="00F63612" w:rsidRPr="00FF51D0" w:rsidRDefault="00F63612" w:rsidP="00D910D8">
      <w:pPr>
        <w:pStyle w:val="paraheading"/>
        <w:numPr>
          <w:ilvl w:val="0"/>
          <w:numId w:val="0"/>
        </w:numPr>
        <w:spacing w:after="0"/>
        <w:ind w:left="360"/>
        <w:jc w:val="center"/>
        <w:rPr>
          <w:rFonts w:asciiTheme="minorHAnsi" w:hAnsiTheme="minorHAnsi" w:cstheme="minorHAnsi"/>
          <w:sz w:val="22"/>
          <w:szCs w:val="22"/>
        </w:rPr>
      </w:pPr>
    </w:p>
    <w:p w14:paraId="1D11E68E" w14:textId="77777777" w:rsidR="00105BDE" w:rsidRPr="00FF51D0" w:rsidRDefault="00105BDE" w:rsidP="00105BDE">
      <w:pPr>
        <w:pStyle w:val="paraheading"/>
        <w:numPr>
          <w:ilvl w:val="2"/>
          <w:numId w:val="6"/>
        </w:numPr>
        <w:spacing w:after="0"/>
        <w:rPr>
          <w:rFonts w:asciiTheme="minorHAnsi" w:hAnsiTheme="minorHAnsi" w:cstheme="minorHAnsi"/>
          <w:b/>
          <w:bCs/>
          <w:sz w:val="22"/>
          <w:szCs w:val="22"/>
        </w:rPr>
      </w:pPr>
      <w:r w:rsidRPr="00FF51D0">
        <w:rPr>
          <w:rFonts w:asciiTheme="minorHAnsi" w:hAnsiTheme="minorHAnsi" w:cstheme="minorHAnsi"/>
          <w:b/>
          <w:bCs/>
          <w:sz w:val="22"/>
          <w:szCs w:val="22"/>
        </w:rPr>
        <w:t>Marriage or civil partnership</w:t>
      </w:r>
    </w:p>
    <w:p w14:paraId="52C6949A" w14:textId="71C5A5E4" w:rsidR="00105BDE" w:rsidRDefault="00105BDE" w:rsidP="00105BDE">
      <w:pPr>
        <w:pStyle w:val="paraheading"/>
        <w:numPr>
          <w:ilvl w:val="0"/>
          <w:numId w:val="0"/>
        </w:numPr>
        <w:spacing w:after="0"/>
        <w:ind w:left="720"/>
        <w:rPr>
          <w:rFonts w:asciiTheme="minorHAnsi" w:hAnsiTheme="minorHAnsi" w:cstheme="minorHAnsi"/>
          <w:sz w:val="22"/>
          <w:szCs w:val="22"/>
        </w:rPr>
      </w:pPr>
      <w:r w:rsidRPr="00FF51D0">
        <w:rPr>
          <w:rFonts w:asciiTheme="minorHAnsi" w:hAnsiTheme="minorHAnsi" w:cstheme="minorHAnsi"/>
          <w:sz w:val="22"/>
          <w:szCs w:val="22"/>
        </w:rPr>
        <w:br/>
      </w:r>
      <w:r w:rsidR="00EF69BA">
        <w:rPr>
          <w:rFonts w:asciiTheme="minorHAnsi" w:hAnsiTheme="minorHAnsi" w:cstheme="minorHAnsi"/>
          <w:sz w:val="22"/>
          <w:szCs w:val="22"/>
        </w:rPr>
        <w:t xml:space="preserve">A </w:t>
      </w:r>
      <w:r w:rsidR="00975E0C">
        <w:rPr>
          <w:rFonts w:asciiTheme="minorHAnsi" w:hAnsiTheme="minorHAnsi" w:cstheme="minorHAnsi"/>
          <w:sz w:val="22"/>
          <w:szCs w:val="22"/>
        </w:rPr>
        <w:t>large proportion of our applicants (66%) did complete th</w:t>
      </w:r>
      <w:r w:rsidR="00EF69BA">
        <w:rPr>
          <w:rFonts w:asciiTheme="minorHAnsi" w:hAnsiTheme="minorHAnsi" w:cstheme="minorHAnsi"/>
          <w:sz w:val="22"/>
          <w:szCs w:val="22"/>
        </w:rPr>
        <w:t xml:space="preserve">is </w:t>
      </w:r>
      <w:r w:rsidR="00975E0C">
        <w:rPr>
          <w:rFonts w:asciiTheme="minorHAnsi" w:hAnsiTheme="minorHAnsi" w:cstheme="minorHAnsi"/>
          <w:sz w:val="22"/>
          <w:szCs w:val="22"/>
        </w:rPr>
        <w:t>information</w:t>
      </w:r>
      <w:r w:rsidR="00C27364">
        <w:rPr>
          <w:rFonts w:asciiTheme="minorHAnsi" w:hAnsiTheme="minorHAnsi" w:cstheme="minorHAnsi"/>
          <w:sz w:val="22"/>
          <w:szCs w:val="22"/>
        </w:rPr>
        <w:t xml:space="preserve"> at the recruitment stage</w:t>
      </w:r>
      <w:r w:rsidR="00975E0C">
        <w:rPr>
          <w:rFonts w:asciiTheme="minorHAnsi" w:hAnsiTheme="minorHAnsi" w:cstheme="minorHAnsi"/>
          <w:sz w:val="22"/>
          <w:szCs w:val="22"/>
        </w:rPr>
        <w:t xml:space="preserve">.  </w:t>
      </w:r>
      <w:r w:rsidR="00B236FE">
        <w:rPr>
          <w:rFonts w:asciiTheme="minorHAnsi" w:hAnsiTheme="minorHAnsi" w:cstheme="minorHAnsi"/>
          <w:sz w:val="22"/>
          <w:szCs w:val="22"/>
        </w:rPr>
        <w:t>Business World needs to be updated so that we can transfer this data once an applicant becomes an employee.</w:t>
      </w:r>
    </w:p>
    <w:p w14:paraId="0192810A" w14:textId="6C6D0AB6" w:rsidR="00565D4E" w:rsidRDefault="00565D4E" w:rsidP="00105BDE">
      <w:pPr>
        <w:pStyle w:val="paraheading"/>
        <w:numPr>
          <w:ilvl w:val="0"/>
          <w:numId w:val="0"/>
        </w:numPr>
        <w:spacing w:after="0"/>
        <w:ind w:left="720"/>
        <w:rPr>
          <w:rFonts w:asciiTheme="minorHAnsi" w:hAnsiTheme="minorHAnsi" w:cstheme="minorHAnsi"/>
          <w:sz w:val="22"/>
          <w:szCs w:val="22"/>
        </w:rPr>
      </w:pPr>
    </w:p>
    <w:p w14:paraId="3D85CF85" w14:textId="77777777" w:rsidR="00F63612" w:rsidRPr="00FF51D0" w:rsidRDefault="00F63612" w:rsidP="00ED12BD">
      <w:pPr>
        <w:pStyle w:val="paraheading"/>
        <w:numPr>
          <w:ilvl w:val="0"/>
          <w:numId w:val="0"/>
        </w:numPr>
        <w:spacing w:after="0"/>
        <w:rPr>
          <w:rFonts w:asciiTheme="minorHAnsi" w:hAnsiTheme="minorHAnsi" w:cstheme="minorHAnsi"/>
          <w:sz w:val="22"/>
          <w:szCs w:val="22"/>
        </w:rPr>
      </w:pPr>
    </w:p>
    <w:sectPr w:rsidR="00F63612" w:rsidRPr="00FF51D0" w:rsidSect="00FB3BB3">
      <w:footerReference w:type="default" r:id="rId21"/>
      <w:headerReference w:type="first" r:id="rId22"/>
      <w:footerReference w:type="first" r:id="rId23"/>
      <w:pgSz w:w="11907" w:h="16840" w:code="9"/>
      <w:pgMar w:top="720" w:right="720" w:bottom="720" w:left="720" w:header="709"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F8C1" w14:textId="77777777" w:rsidR="00871A55" w:rsidRDefault="00871A55">
      <w:r>
        <w:separator/>
      </w:r>
    </w:p>
  </w:endnote>
  <w:endnote w:type="continuationSeparator" w:id="0">
    <w:p w14:paraId="5C1D4289" w14:textId="77777777" w:rsidR="00871A55" w:rsidRDefault="0087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7893" w14:textId="77777777" w:rsidR="0014226C" w:rsidRDefault="0014226C" w:rsidP="00F65657">
    <w:pPr>
      <w:pStyle w:val="Footer"/>
    </w:pPr>
    <w:r>
      <w:tab/>
      <w:t xml:space="preserve">Page </w:t>
    </w:r>
    <w:r>
      <w:fldChar w:fldCharType="begin"/>
    </w:r>
    <w:r>
      <w:instrText xml:space="preserve"> PAGE   \* MERGEFORMAT </w:instrText>
    </w:r>
    <w:r>
      <w:fldChar w:fldCharType="separate"/>
    </w:r>
    <w:r>
      <w:rPr>
        <w:noProof/>
      </w:rPr>
      <w:t>2</w:t>
    </w:r>
    <w:r>
      <w:rPr>
        <w:noProof/>
      </w:rPr>
      <w:fldChar w:fldCharType="end"/>
    </w:r>
  </w:p>
  <w:p w14:paraId="49A98455" w14:textId="77777777" w:rsidR="0014226C" w:rsidRDefault="0014226C" w:rsidP="00A90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BEED" w14:textId="77777777" w:rsidR="0014226C" w:rsidRDefault="0014226C">
    <w:pPr>
      <w:tabs>
        <w:tab w:val="center" w:pos="4536"/>
      </w:tabs>
    </w:pPr>
    <w:r>
      <w:tab/>
    </w:r>
    <w:r>
      <w:fldChar w:fldCharType="begin"/>
    </w:r>
    <w:r>
      <w:instrText xml:space="preserve"> PAGE </w:instrText>
    </w:r>
    <w:r>
      <w:fldChar w:fldCharType="separate"/>
    </w:r>
    <w:r>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694D" w14:textId="77777777" w:rsidR="00871A55" w:rsidRDefault="00871A55">
      <w:r>
        <w:separator/>
      </w:r>
    </w:p>
  </w:footnote>
  <w:footnote w:type="continuationSeparator" w:id="0">
    <w:p w14:paraId="30581BB9" w14:textId="77777777" w:rsidR="00871A55" w:rsidRDefault="0087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BC5F" w14:textId="77777777" w:rsidR="0014226C" w:rsidRDefault="0014226C">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B9A"/>
    <w:multiLevelType w:val="multilevel"/>
    <w:tmpl w:val="EA1860E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D67AA"/>
    <w:multiLevelType w:val="multilevel"/>
    <w:tmpl w:val="A1582E46"/>
    <w:lvl w:ilvl="0">
      <w:start w:val="1"/>
      <w:numFmt w:val="decimal"/>
      <w:pStyle w:val="paraheading"/>
      <w:lvlText w:val="%1."/>
      <w:lvlJc w:val="left"/>
      <w:rPr>
        <w:rFonts w:ascii="Arial" w:hAnsi="Arial"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5D54EE8"/>
    <w:multiLevelType w:val="multilevel"/>
    <w:tmpl w:val="A47CC116"/>
    <w:lvl w:ilvl="0">
      <w:start w:val="1"/>
      <w:numFmt w:val="decimal"/>
      <w:pStyle w:val="Heading1"/>
      <w:lvlText w:val="%1."/>
      <w:lvlJc w:val="left"/>
      <w:pPr>
        <w:ind w:left="1080" w:hanging="360"/>
      </w:pPr>
    </w:lvl>
    <w:lvl w:ilvl="1">
      <w:start w:val="1"/>
      <w:numFmt w:val="decimal"/>
      <w:pStyle w:val="Heading2"/>
      <w:isLgl/>
      <w:lvlText w:val="%1.%2"/>
      <w:lvlJc w:val="left"/>
      <w:pPr>
        <w:ind w:left="1097" w:hanging="360"/>
      </w:pPr>
      <w:rPr>
        <w:rFonts w:hint="default"/>
        <w:b w:val="0"/>
      </w:rPr>
    </w:lvl>
    <w:lvl w:ilvl="2">
      <w:start w:val="1"/>
      <w:numFmt w:val="decimal"/>
      <w:isLgl/>
      <w:lvlText w:val="%1.%2.%3"/>
      <w:lvlJc w:val="left"/>
      <w:pPr>
        <w:ind w:left="1474" w:hanging="720"/>
      </w:pPr>
      <w:rPr>
        <w:rFonts w:hint="default"/>
        <w:b/>
      </w:rPr>
    </w:lvl>
    <w:lvl w:ilvl="3">
      <w:start w:val="1"/>
      <w:numFmt w:val="decimal"/>
      <w:isLgl/>
      <w:lvlText w:val="%1.%2.%3.%4"/>
      <w:lvlJc w:val="left"/>
      <w:pPr>
        <w:ind w:left="1491" w:hanging="720"/>
      </w:pPr>
      <w:rPr>
        <w:rFonts w:hint="default"/>
        <w:b/>
      </w:rPr>
    </w:lvl>
    <w:lvl w:ilvl="4">
      <w:start w:val="1"/>
      <w:numFmt w:val="decimal"/>
      <w:isLgl/>
      <w:lvlText w:val="%1.%2.%3.%4.%5"/>
      <w:lvlJc w:val="left"/>
      <w:pPr>
        <w:ind w:left="1868" w:hanging="1080"/>
      </w:pPr>
      <w:rPr>
        <w:rFonts w:hint="default"/>
        <w:b/>
      </w:rPr>
    </w:lvl>
    <w:lvl w:ilvl="5">
      <w:start w:val="1"/>
      <w:numFmt w:val="decimal"/>
      <w:isLgl/>
      <w:lvlText w:val="%1.%2.%3.%4.%5.%6"/>
      <w:lvlJc w:val="left"/>
      <w:pPr>
        <w:ind w:left="1885" w:hanging="1080"/>
      </w:pPr>
      <w:rPr>
        <w:rFonts w:hint="default"/>
        <w:b/>
      </w:rPr>
    </w:lvl>
    <w:lvl w:ilvl="6">
      <w:start w:val="1"/>
      <w:numFmt w:val="decimal"/>
      <w:isLgl/>
      <w:lvlText w:val="%1.%2.%3.%4.%5.%6.%7"/>
      <w:lvlJc w:val="left"/>
      <w:pPr>
        <w:ind w:left="2262" w:hanging="1440"/>
      </w:pPr>
      <w:rPr>
        <w:rFonts w:hint="default"/>
        <w:b/>
      </w:rPr>
    </w:lvl>
    <w:lvl w:ilvl="7">
      <w:start w:val="1"/>
      <w:numFmt w:val="decimal"/>
      <w:isLgl/>
      <w:lvlText w:val="%1.%2.%3.%4.%5.%6.%7.%8"/>
      <w:lvlJc w:val="left"/>
      <w:pPr>
        <w:ind w:left="2279" w:hanging="1440"/>
      </w:pPr>
      <w:rPr>
        <w:rFonts w:hint="default"/>
        <w:b/>
      </w:rPr>
    </w:lvl>
    <w:lvl w:ilvl="8">
      <w:start w:val="1"/>
      <w:numFmt w:val="decimal"/>
      <w:isLgl/>
      <w:lvlText w:val="%1.%2.%3.%4.%5.%6.%7.%8.%9"/>
      <w:lvlJc w:val="left"/>
      <w:pPr>
        <w:ind w:left="2656" w:hanging="1800"/>
      </w:pPr>
      <w:rPr>
        <w:rFonts w:hint="default"/>
        <w:b/>
      </w:rPr>
    </w:lvl>
  </w:abstractNum>
  <w:abstractNum w:abstractNumId="3" w15:restartNumberingAfterBreak="0">
    <w:nsid w:val="17717C14"/>
    <w:multiLevelType w:val="hybridMultilevel"/>
    <w:tmpl w:val="6F42D134"/>
    <w:lvl w:ilvl="0" w:tplc="6952F93E">
      <w:start w:val="1"/>
      <w:numFmt w:val="bullet"/>
      <w:lvlText w:val=""/>
      <w:lvlJc w:val="left"/>
      <w:pPr>
        <w:ind w:left="1287" w:hanging="567"/>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 w15:restartNumberingAfterBreak="0">
    <w:nsid w:val="47E67685"/>
    <w:multiLevelType w:val="hybridMultilevel"/>
    <w:tmpl w:val="99FAAC58"/>
    <w:lvl w:ilvl="0" w:tplc="2E586040">
      <w:start w:val="1"/>
      <w:numFmt w:val="bullet"/>
      <w:pStyle w:val="MainIssues"/>
      <w:lvlText w:val=""/>
      <w:lvlJc w:val="left"/>
      <w:pPr>
        <w:tabs>
          <w:tab w:val="num" w:pos="737"/>
        </w:tabs>
        <w:ind w:left="737" w:hanging="737"/>
      </w:pPr>
      <w:rPr>
        <w:rFonts w:ascii="Symbol" w:hAnsi="Symbol" w:hint="default"/>
        <w:sz w:val="24"/>
      </w:rPr>
    </w:lvl>
    <w:lvl w:ilvl="1" w:tplc="F12CD854">
      <w:start w:val="1"/>
      <w:numFmt w:val="lowerLetter"/>
      <w:pStyle w:val="MainIssues"/>
      <w:lvlText w:val="(%2)"/>
      <w:lvlJc w:val="left"/>
      <w:pPr>
        <w:tabs>
          <w:tab w:val="num" w:pos="737"/>
        </w:tabs>
        <w:ind w:left="737" w:hanging="73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6447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5E7DC0"/>
    <w:multiLevelType w:val="multilevel"/>
    <w:tmpl w:val="55FADC50"/>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82612A"/>
    <w:multiLevelType w:val="hybridMultilevel"/>
    <w:tmpl w:val="95240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8DB4CDB"/>
    <w:multiLevelType w:val="hybridMultilevel"/>
    <w:tmpl w:val="BBCAAC3E"/>
    <w:lvl w:ilvl="0" w:tplc="6CD45E54">
      <w:start w:val="1"/>
      <w:numFmt w:val="decimal"/>
      <w:pStyle w:val="Recommendations"/>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B151DD"/>
    <w:multiLevelType w:val="multilevel"/>
    <w:tmpl w:val="55FADC50"/>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5384448">
    <w:abstractNumId w:val="4"/>
  </w:num>
  <w:num w:numId="2" w16cid:durableId="1286735445">
    <w:abstractNumId w:val="1"/>
  </w:num>
  <w:num w:numId="3" w16cid:durableId="150633962">
    <w:abstractNumId w:val="8"/>
  </w:num>
  <w:num w:numId="4" w16cid:durableId="329337296">
    <w:abstractNumId w:val="2"/>
  </w:num>
  <w:num w:numId="5" w16cid:durableId="293558580">
    <w:abstractNumId w:val="5"/>
  </w:num>
  <w:num w:numId="6" w16cid:durableId="174732874">
    <w:abstractNumId w:val="9"/>
  </w:num>
  <w:num w:numId="7" w16cid:durableId="164324239">
    <w:abstractNumId w:val="3"/>
  </w:num>
  <w:num w:numId="8" w16cid:durableId="2107848550">
    <w:abstractNumId w:val="7"/>
  </w:num>
  <w:num w:numId="9" w16cid:durableId="2140486041">
    <w:abstractNumId w:val="0"/>
  </w:num>
  <w:num w:numId="10" w16cid:durableId="1603143637">
    <w:abstractNumId w:val="6"/>
  </w:num>
  <w:num w:numId="11" w16cid:durableId="1346127881">
    <w:abstractNumId w:val="2"/>
  </w:num>
  <w:num w:numId="12" w16cid:durableId="710302207">
    <w:abstractNumId w:val="2"/>
  </w:num>
  <w:num w:numId="13" w16cid:durableId="34559609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44"/>
    <w:rsid w:val="00001742"/>
    <w:rsid w:val="00003E27"/>
    <w:rsid w:val="000057D0"/>
    <w:rsid w:val="000061F0"/>
    <w:rsid w:val="00006B4A"/>
    <w:rsid w:val="00017F3F"/>
    <w:rsid w:val="0002107C"/>
    <w:rsid w:val="00022C6D"/>
    <w:rsid w:val="00023524"/>
    <w:rsid w:val="00025A8A"/>
    <w:rsid w:val="0002697F"/>
    <w:rsid w:val="000277EB"/>
    <w:rsid w:val="000305CA"/>
    <w:rsid w:val="000326A7"/>
    <w:rsid w:val="00033E68"/>
    <w:rsid w:val="0003400A"/>
    <w:rsid w:val="0004292B"/>
    <w:rsid w:val="00050350"/>
    <w:rsid w:val="00051DD9"/>
    <w:rsid w:val="00054000"/>
    <w:rsid w:val="00057487"/>
    <w:rsid w:val="0006234F"/>
    <w:rsid w:val="00063890"/>
    <w:rsid w:val="000639E5"/>
    <w:rsid w:val="000643C0"/>
    <w:rsid w:val="000659F5"/>
    <w:rsid w:val="00067793"/>
    <w:rsid w:val="00073D05"/>
    <w:rsid w:val="00074965"/>
    <w:rsid w:val="00075527"/>
    <w:rsid w:val="00076102"/>
    <w:rsid w:val="000811D3"/>
    <w:rsid w:val="00082DF0"/>
    <w:rsid w:val="00084E0C"/>
    <w:rsid w:val="0008750D"/>
    <w:rsid w:val="00090735"/>
    <w:rsid w:val="00090AAD"/>
    <w:rsid w:val="00096549"/>
    <w:rsid w:val="000A1D64"/>
    <w:rsid w:val="000A54E0"/>
    <w:rsid w:val="000A70DE"/>
    <w:rsid w:val="000A76FE"/>
    <w:rsid w:val="000A78E2"/>
    <w:rsid w:val="000B346E"/>
    <w:rsid w:val="000C2533"/>
    <w:rsid w:val="000C32BF"/>
    <w:rsid w:val="000C4A24"/>
    <w:rsid w:val="000C72AF"/>
    <w:rsid w:val="000C7B43"/>
    <w:rsid w:val="000D1CE5"/>
    <w:rsid w:val="000D30AB"/>
    <w:rsid w:val="000D3D0B"/>
    <w:rsid w:val="000D477B"/>
    <w:rsid w:val="000D4923"/>
    <w:rsid w:val="000D69B8"/>
    <w:rsid w:val="000D7396"/>
    <w:rsid w:val="000D73BD"/>
    <w:rsid w:val="000E3A95"/>
    <w:rsid w:val="000E51E8"/>
    <w:rsid w:val="000E5D59"/>
    <w:rsid w:val="000E7D52"/>
    <w:rsid w:val="000F0008"/>
    <w:rsid w:val="000F0A52"/>
    <w:rsid w:val="00100506"/>
    <w:rsid w:val="001014F0"/>
    <w:rsid w:val="00101DC7"/>
    <w:rsid w:val="00104E77"/>
    <w:rsid w:val="00105BDE"/>
    <w:rsid w:val="001079D1"/>
    <w:rsid w:val="001108E0"/>
    <w:rsid w:val="00112556"/>
    <w:rsid w:val="00112AFE"/>
    <w:rsid w:val="00113041"/>
    <w:rsid w:val="00115429"/>
    <w:rsid w:val="0012006F"/>
    <w:rsid w:val="00120B1D"/>
    <w:rsid w:val="00121D04"/>
    <w:rsid w:val="0012215B"/>
    <w:rsid w:val="001238B8"/>
    <w:rsid w:val="00123B05"/>
    <w:rsid w:val="00124DF9"/>
    <w:rsid w:val="001258D7"/>
    <w:rsid w:val="00127679"/>
    <w:rsid w:val="00131459"/>
    <w:rsid w:val="00132342"/>
    <w:rsid w:val="0013511B"/>
    <w:rsid w:val="00137EA9"/>
    <w:rsid w:val="0014226C"/>
    <w:rsid w:val="00147EFA"/>
    <w:rsid w:val="001536DA"/>
    <w:rsid w:val="00154531"/>
    <w:rsid w:val="00155F94"/>
    <w:rsid w:val="00162070"/>
    <w:rsid w:val="0016553F"/>
    <w:rsid w:val="00166589"/>
    <w:rsid w:val="001675E0"/>
    <w:rsid w:val="001675E9"/>
    <w:rsid w:val="00167EA9"/>
    <w:rsid w:val="00170548"/>
    <w:rsid w:val="0018013B"/>
    <w:rsid w:val="00183B8B"/>
    <w:rsid w:val="00192533"/>
    <w:rsid w:val="001933BF"/>
    <w:rsid w:val="001A0CB6"/>
    <w:rsid w:val="001A3829"/>
    <w:rsid w:val="001A5D43"/>
    <w:rsid w:val="001A7076"/>
    <w:rsid w:val="001A71EA"/>
    <w:rsid w:val="001B0FF4"/>
    <w:rsid w:val="001B5F3A"/>
    <w:rsid w:val="001B791C"/>
    <w:rsid w:val="001B7E13"/>
    <w:rsid w:val="001C2591"/>
    <w:rsid w:val="001C6688"/>
    <w:rsid w:val="001D30A7"/>
    <w:rsid w:val="001D31A5"/>
    <w:rsid w:val="001D5504"/>
    <w:rsid w:val="001D7D5E"/>
    <w:rsid w:val="001E0874"/>
    <w:rsid w:val="001E0FE7"/>
    <w:rsid w:val="001F7F16"/>
    <w:rsid w:val="0020398E"/>
    <w:rsid w:val="002049DA"/>
    <w:rsid w:val="00212FB1"/>
    <w:rsid w:val="00216612"/>
    <w:rsid w:val="002225D0"/>
    <w:rsid w:val="00222908"/>
    <w:rsid w:val="002230F8"/>
    <w:rsid w:val="0023250C"/>
    <w:rsid w:val="00233A8F"/>
    <w:rsid w:val="002407CD"/>
    <w:rsid w:val="002412D9"/>
    <w:rsid w:val="0024260D"/>
    <w:rsid w:val="00242F53"/>
    <w:rsid w:val="00245172"/>
    <w:rsid w:val="00245CEF"/>
    <w:rsid w:val="00257716"/>
    <w:rsid w:val="00257CAE"/>
    <w:rsid w:val="00265A93"/>
    <w:rsid w:val="00265DB3"/>
    <w:rsid w:val="0027013C"/>
    <w:rsid w:val="00270A10"/>
    <w:rsid w:val="00273583"/>
    <w:rsid w:val="00274B01"/>
    <w:rsid w:val="00277A93"/>
    <w:rsid w:val="00284813"/>
    <w:rsid w:val="0028700B"/>
    <w:rsid w:val="002900BA"/>
    <w:rsid w:val="002964B0"/>
    <w:rsid w:val="00297AB5"/>
    <w:rsid w:val="002A1028"/>
    <w:rsid w:val="002A2CFE"/>
    <w:rsid w:val="002A30CB"/>
    <w:rsid w:val="002A4364"/>
    <w:rsid w:val="002A4DB9"/>
    <w:rsid w:val="002A555D"/>
    <w:rsid w:val="002A6F58"/>
    <w:rsid w:val="002A7F42"/>
    <w:rsid w:val="002B2661"/>
    <w:rsid w:val="002B2C2C"/>
    <w:rsid w:val="002B380D"/>
    <w:rsid w:val="002B4C7E"/>
    <w:rsid w:val="002B4DC8"/>
    <w:rsid w:val="002B63CD"/>
    <w:rsid w:val="002B6EE2"/>
    <w:rsid w:val="002B6F33"/>
    <w:rsid w:val="002C0056"/>
    <w:rsid w:val="002C1AC1"/>
    <w:rsid w:val="002C4BFA"/>
    <w:rsid w:val="002C60E2"/>
    <w:rsid w:val="002D1659"/>
    <w:rsid w:val="002D4617"/>
    <w:rsid w:val="002D6E54"/>
    <w:rsid w:val="002D772B"/>
    <w:rsid w:val="002E3384"/>
    <w:rsid w:val="002E4358"/>
    <w:rsid w:val="002E4B01"/>
    <w:rsid w:val="002F17D9"/>
    <w:rsid w:val="002F1A0A"/>
    <w:rsid w:val="002F2717"/>
    <w:rsid w:val="002F4F31"/>
    <w:rsid w:val="002F7949"/>
    <w:rsid w:val="00300077"/>
    <w:rsid w:val="00300AA8"/>
    <w:rsid w:val="003030B8"/>
    <w:rsid w:val="00303F4B"/>
    <w:rsid w:val="00305F6D"/>
    <w:rsid w:val="0030743E"/>
    <w:rsid w:val="003103E2"/>
    <w:rsid w:val="003154C7"/>
    <w:rsid w:val="003157AD"/>
    <w:rsid w:val="003172C7"/>
    <w:rsid w:val="00317A39"/>
    <w:rsid w:val="00320C84"/>
    <w:rsid w:val="00322F67"/>
    <w:rsid w:val="00323DA4"/>
    <w:rsid w:val="00326E10"/>
    <w:rsid w:val="00333064"/>
    <w:rsid w:val="00334283"/>
    <w:rsid w:val="0033490C"/>
    <w:rsid w:val="00334E97"/>
    <w:rsid w:val="0033545A"/>
    <w:rsid w:val="00336AF9"/>
    <w:rsid w:val="00341C40"/>
    <w:rsid w:val="003426C5"/>
    <w:rsid w:val="0034408C"/>
    <w:rsid w:val="00345E1E"/>
    <w:rsid w:val="003530C7"/>
    <w:rsid w:val="0035537F"/>
    <w:rsid w:val="0036211E"/>
    <w:rsid w:val="003651D6"/>
    <w:rsid w:val="00367BB3"/>
    <w:rsid w:val="00370B61"/>
    <w:rsid w:val="00372910"/>
    <w:rsid w:val="003764E3"/>
    <w:rsid w:val="00377201"/>
    <w:rsid w:val="003777A5"/>
    <w:rsid w:val="00381C38"/>
    <w:rsid w:val="003847FD"/>
    <w:rsid w:val="00385DA3"/>
    <w:rsid w:val="0039034C"/>
    <w:rsid w:val="003918F8"/>
    <w:rsid w:val="003950C2"/>
    <w:rsid w:val="003A3AF2"/>
    <w:rsid w:val="003A585A"/>
    <w:rsid w:val="003A6BFC"/>
    <w:rsid w:val="003B10D8"/>
    <w:rsid w:val="003B1689"/>
    <w:rsid w:val="003B39A4"/>
    <w:rsid w:val="003C1853"/>
    <w:rsid w:val="003C5503"/>
    <w:rsid w:val="003C6D67"/>
    <w:rsid w:val="003C76ED"/>
    <w:rsid w:val="003D1854"/>
    <w:rsid w:val="003D354B"/>
    <w:rsid w:val="003D7CDA"/>
    <w:rsid w:val="003E0B43"/>
    <w:rsid w:val="003E3468"/>
    <w:rsid w:val="003E4018"/>
    <w:rsid w:val="003F50E9"/>
    <w:rsid w:val="004005B9"/>
    <w:rsid w:val="00405B93"/>
    <w:rsid w:val="004063C2"/>
    <w:rsid w:val="00410AF0"/>
    <w:rsid w:val="00411B80"/>
    <w:rsid w:val="004175CE"/>
    <w:rsid w:val="00417D44"/>
    <w:rsid w:val="00421BA6"/>
    <w:rsid w:val="004227E5"/>
    <w:rsid w:val="0042296F"/>
    <w:rsid w:val="00430DB9"/>
    <w:rsid w:val="00437FB2"/>
    <w:rsid w:val="00444EFE"/>
    <w:rsid w:val="00451E69"/>
    <w:rsid w:val="0045205C"/>
    <w:rsid w:val="00452E6B"/>
    <w:rsid w:val="00453C43"/>
    <w:rsid w:val="00454C3E"/>
    <w:rsid w:val="00455440"/>
    <w:rsid w:val="00456A48"/>
    <w:rsid w:val="0046386B"/>
    <w:rsid w:val="00464B00"/>
    <w:rsid w:val="00466425"/>
    <w:rsid w:val="0046742F"/>
    <w:rsid w:val="00472B44"/>
    <w:rsid w:val="00473ABF"/>
    <w:rsid w:val="00476133"/>
    <w:rsid w:val="00476B7F"/>
    <w:rsid w:val="0048051E"/>
    <w:rsid w:val="00481173"/>
    <w:rsid w:val="00481565"/>
    <w:rsid w:val="0048335A"/>
    <w:rsid w:val="0048608E"/>
    <w:rsid w:val="004948DD"/>
    <w:rsid w:val="004A1DD2"/>
    <w:rsid w:val="004A5E57"/>
    <w:rsid w:val="004A62A3"/>
    <w:rsid w:val="004B3A47"/>
    <w:rsid w:val="004B77F3"/>
    <w:rsid w:val="004C1239"/>
    <w:rsid w:val="004C2CF9"/>
    <w:rsid w:val="004C37A4"/>
    <w:rsid w:val="004C403C"/>
    <w:rsid w:val="004C5551"/>
    <w:rsid w:val="004C6378"/>
    <w:rsid w:val="004C77B9"/>
    <w:rsid w:val="004D2959"/>
    <w:rsid w:val="004D49D3"/>
    <w:rsid w:val="004D76AE"/>
    <w:rsid w:val="004E0418"/>
    <w:rsid w:val="004E2362"/>
    <w:rsid w:val="004E30AA"/>
    <w:rsid w:val="004E5A00"/>
    <w:rsid w:val="004F2412"/>
    <w:rsid w:val="004F3301"/>
    <w:rsid w:val="004F51DC"/>
    <w:rsid w:val="004F7A49"/>
    <w:rsid w:val="005037AA"/>
    <w:rsid w:val="0050640E"/>
    <w:rsid w:val="005111A5"/>
    <w:rsid w:val="005119B0"/>
    <w:rsid w:val="005146B0"/>
    <w:rsid w:val="00514B5D"/>
    <w:rsid w:val="00516BE8"/>
    <w:rsid w:val="00525A2C"/>
    <w:rsid w:val="005277F9"/>
    <w:rsid w:val="005331D0"/>
    <w:rsid w:val="00534290"/>
    <w:rsid w:val="00536AAB"/>
    <w:rsid w:val="00537596"/>
    <w:rsid w:val="00545D28"/>
    <w:rsid w:val="00545E87"/>
    <w:rsid w:val="00547138"/>
    <w:rsid w:val="005623CE"/>
    <w:rsid w:val="005657BD"/>
    <w:rsid w:val="00565D4E"/>
    <w:rsid w:val="0057099F"/>
    <w:rsid w:val="005725E1"/>
    <w:rsid w:val="00572DE2"/>
    <w:rsid w:val="005736D0"/>
    <w:rsid w:val="00576F6F"/>
    <w:rsid w:val="00577718"/>
    <w:rsid w:val="00577A22"/>
    <w:rsid w:val="005823E2"/>
    <w:rsid w:val="0058443C"/>
    <w:rsid w:val="00585728"/>
    <w:rsid w:val="00585F00"/>
    <w:rsid w:val="00586242"/>
    <w:rsid w:val="00586C95"/>
    <w:rsid w:val="00592734"/>
    <w:rsid w:val="00593179"/>
    <w:rsid w:val="00594AA6"/>
    <w:rsid w:val="00595BCA"/>
    <w:rsid w:val="005966A6"/>
    <w:rsid w:val="005A0844"/>
    <w:rsid w:val="005B5C3A"/>
    <w:rsid w:val="005C4D90"/>
    <w:rsid w:val="005C527A"/>
    <w:rsid w:val="005C713E"/>
    <w:rsid w:val="005C73C2"/>
    <w:rsid w:val="005D0596"/>
    <w:rsid w:val="005D2433"/>
    <w:rsid w:val="005D29DB"/>
    <w:rsid w:val="005D4E2F"/>
    <w:rsid w:val="005E33DA"/>
    <w:rsid w:val="005E780F"/>
    <w:rsid w:val="005F08EB"/>
    <w:rsid w:val="005F1BFE"/>
    <w:rsid w:val="005F232B"/>
    <w:rsid w:val="005F7C32"/>
    <w:rsid w:val="00600E09"/>
    <w:rsid w:val="00611F3E"/>
    <w:rsid w:val="00612082"/>
    <w:rsid w:val="00617619"/>
    <w:rsid w:val="006232BF"/>
    <w:rsid w:val="00624FFB"/>
    <w:rsid w:val="00625563"/>
    <w:rsid w:val="006259E2"/>
    <w:rsid w:val="006307BF"/>
    <w:rsid w:val="00630D42"/>
    <w:rsid w:val="0063571E"/>
    <w:rsid w:val="00636077"/>
    <w:rsid w:val="006362F8"/>
    <w:rsid w:val="0064050B"/>
    <w:rsid w:val="00641198"/>
    <w:rsid w:val="00644DAC"/>
    <w:rsid w:val="00646EE6"/>
    <w:rsid w:val="00647575"/>
    <w:rsid w:val="00647D29"/>
    <w:rsid w:val="006512FB"/>
    <w:rsid w:val="00654262"/>
    <w:rsid w:val="00654A70"/>
    <w:rsid w:val="006600DA"/>
    <w:rsid w:val="00660646"/>
    <w:rsid w:val="00666AD8"/>
    <w:rsid w:val="0066702E"/>
    <w:rsid w:val="006719DB"/>
    <w:rsid w:val="00674462"/>
    <w:rsid w:val="00674B12"/>
    <w:rsid w:val="00677353"/>
    <w:rsid w:val="00677A94"/>
    <w:rsid w:val="00677C49"/>
    <w:rsid w:val="00677F4C"/>
    <w:rsid w:val="0068365F"/>
    <w:rsid w:val="006844BD"/>
    <w:rsid w:val="00693A65"/>
    <w:rsid w:val="00693C8C"/>
    <w:rsid w:val="006A0F63"/>
    <w:rsid w:val="006A1208"/>
    <w:rsid w:val="006A508C"/>
    <w:rsid w:val="006A7602"/>
    <w:rsid w:val="006B0D40"/>
    <w:rsid w:val="006B5D92"/>
    <w:rsid w:val="006B784F"/>
    <w:rsid w:val="006C0047"/>
    <w:rsid w:val="006C3622"/>
    <w:rsid w:val="006C37E1"/>
    <w:rsid w:val="006C5F61"/>
    <w:rsid w:val="006F1B8E"/>
    <w:rsid w:val="006F2567"/>
    <w:rsid w:val="006F6A03"/>
    <w:rsid w:val="007001D2"/>
    <w:rsid w:val="007023E9"/>
    <w:rsid w:val="00702B1A"/>
    <w:rsid w:val="00703D87"/>
    <w:rsid w:val="00705B19"/>
    <w:rsid w:val="00715E41"/>
    <w:rsid w:val="00717875"/>
    <w:rsid w:val="007203F7"/>
    <w:rsid w:val="0072754F"/>
    <w:rsid w:val="007305EE"/>
    <w:rsid w:val="00732A8C"/>
    <w:rsid w:val="007342AA"/>
    <w:rsid w:val="00734B8B"/>
    <w:rsid w:val="00734E6C"/>
    <w:rsid w:val="0073611F"/>
    <w:rsid w:val="007404C5"/>
    <w:rsid w:val="0074227F"/>
    <w:rsid w:val="0074266D"/>
    <w:rsid w:val="0074427A"/>
    <w:rsid w:val="00746F1E"/>
    <w:rsid w:val="00747524"/>
    <w:rsid w:val="00750B53"/>
    <w:rsid w:val="00750EBE"/>
    <w:rsid w:val="00771C55"/>
    <w:rsid w:val="00775ABA"/>
    <w:rsid w:val="007773A2"/>
    <w:rsid w:val="007877C1"/>
    <w:rsid w:val="0079311A"/>
    <w:rsid w:val="007944F9"/>
    <w:rsid w:val="007952EE"/>
    <w:rsid w:val="0079723F"/>
    <w:rsid w:val="007A01BA"/>
    <w:rsid w:val="007A2D2D"/>
    <w:rsid w:val="007A3502"/>
    <w:rsid w:val="007A3C30"/>
    <w:rsid w:val="007A503D"/>
    <w:rsid w:val="007B1EFF"/>
    <w:rsid w:val="007B20D9"/>
    <w:rsid w:val="007B2F6F"/>
    <w:rsid w:val="007B2FD6"/>
    <w:rsid w:val="007C2FDE"/>
    <w:rsid w:val="007C5831"/>
    <w:rsid w:val="007D0DFB"/>
    <w:rsid w:val="007D2B68"/>
    <w:rsid w:val="007D3088"/>
    <w:rsid w:val="007D33FD"/>
    <w:rsid w:val="007D4162"/>
    <w:rsid w:val="007E0938"/>
    <w:rsid w:val="007E105D"/>
    <w:rsid w:val="007E2173"/>
    <w:rsid w:val="007E3C02"/>
    <w:rsid w:val="007E4F26"/>
    <w:rsid w:val="007E6369"/>
    <w:rsid w:val="007E6B22"/>
    <w:rsid w:val="007E6FA7"/>
    <w:rsid w:val="007E7808"/>
    <w:rsid w:val="007F25AF"/>
    <w:rsid w:val="007F2B7D"/>
    <w:rsid w:val="007F3CA3"/>
    <w:rsid w:val="007F509F"/>
    <w:rsid w:val="007F770B"/>
    <w:rsid w:val="0080011F"/>
    <w:rsid w:val="00802428"/>
    <w:rsid w:val="0080344A"/>
    <w:rsid w:val="00803F07"/>
    <w:rsid w:val="00804786"/>
    <w:rsid w:val="00807598"/>
    <w:rsid w:val="00810FB8"/>
    <w:rsid w:val="00811036"/>
    <w:rsid w:val="008126DD"/>
    <w:rsid w:val="00813E20"/>
    <w:rsid w:val="00821C1E"/>
    <w:rsid w:val="0082377F"/>
    <w:rsid w:val="00825EDB"/>
    <w:rsid w:val="00831C62"/>
    <w:rsid w:val="00831C89"/>
    <w:rsid w:val="008379EA"/>
    <w:rsid w:val="00842339"/>
    <w:rsid w:val="00842C85"/>
    <w:rsid w:val="008433EB"/>
    <w:rsid w:val="00851918"/>
    <w:rsid w:val="0085307C"/>
    <w:rsid w:val="008621E1"/>
    <w:rsid w:val="008622E1"/>
    <w:rsid w:val="00863D46"/>
    <w:rsid w:val="0086418A"/>
    <w:rsid w:val="008655E7"/>
    <w:rsid w:val="00870F56"/>
    <w:rsid w:val="00871A55"/>
    <w:rsid w:val="00871C7B"/>
    <w:rsid w:val="00873679"/>
    <w:rsid w:val="0087623D"/>
    <w:rsid w:val="00881875"/>
    <w:rsid w:val="00881F6E"/>
    <w:rsid w:val="008836A9"/>
    <w:rsid w:val="008842D1"/>
    <w:rsid w:val="00884EA1"/>
    <w:rsid w:val="008862BB"/>
    <w:rsid w:val="00894782"/>
    <w:rsid w:val="00897538"/>
    <w:rsid w:val="008A5426"/>
    <w:rsid w:val="008A7FA1"/>
    <w:rsid w:val="008B2932"/>
    <w:rsid w:val="008B7FFD"/>
    <w:rsid w:val="008C001F"/>
    <w:rsid w:val="008C255D"/>
    <w:rsid w:val="008C31C9"/>
    <w:rsid w:val="008C3D47"/>
    <w:rsid w:val="008C568B"/>
    <w:rsid w:val="008D0DE4"/>
    <w:rsid w:val="008D1807"/>
    <w:rsid w:val="008D38E1"/>
    <w:rsid w:val="008D47D7"/>
    <w:rsid w:val="008D57CB"/>
    <w:rsid w:val="008D5FA1"/>
    <w:rsid w:val="008D734B"/>
    <w:rsid w:val="008E26E1"/>
    <w:rsid w:val="008E48E3"/>
    <w:rsid w:val="008E7A7A"/>
    <w:rsid w:val="008F1E61"/>
    <w:rsid w:val="008F314A"/>
    <w:rsid w:val="008F328C"/>
    <w:rsid w:val="008F3732"/>
    <w:rsid w:val="008F425A"/>
    <w:rsid w:val="00907FD0"/>
    <w:rsid w:val="009112D4"/>
    <w:rsid w:val="00912F17"/>
    <w:rsid w:val="00914435"/>
    <w:rsid w:val="00917D24"/>
    <w:rsid w:val="009206DF"/>
    <w:rsid w:val="00923FD4"/>
    <w:rsid w:val="00924A53"/>
    <w:rsid w:val="00937E2C"/>
    <w:rsid w:val="00943528"/>
    <w:rsid w:val="0094362C"/>
    <w:rsid w:val="00944E4C"/>
    <w:rsid w:val="009479EE"/>
    <w:rsid w:val="00955688"/>
    <w:rsid w:val="009574A6"/>
    <w:rsid w:val="0096108D"/>
    <w:rsid w:val="00963EE0"/>
    <w:rsid w:val="009645F7"/>
    <w:rsid w:val="0096477F"/>
    <w:rsid w:val="009658CF"/>
    <w:rsid w:val="0097417E"/>
    <w:rsid w:val="009747CB"/>
    <w:rsid w:val="00975E0C"/>
    <w:rsid w:val="00983502"/>
    <w:rsid w:val="00984E24"/>
    <w:rsid w:val="00987CA6"/>
    <w:rsid w:val="00992E96"/>
    <w:rsid w:val="00993335"/>
    <w:rsid w:val="009939FB"/>
    <w:rsid w:val="00994638"/>
    <w:rsid w:val="00994EA4"/>
    <w:rsid w:val="009957D7"/>
    <w:rsid w:val="009A0472"/>
    <w:rsid w:val="009A213A"/>
    <w:rsid w:val="009A75AC"/>
    <w:rsid w:val="009C2754"/>
    <w:rsid w:val="009C3765"/>
    <w:rsid w:val="009D2602"/>
    <w:rsid w:val="009D5EAD"/>
    <w:rsid w:val="009E2202"/>
    <w:rsid w:val="009E221E"/>
    <w:rsid w:val="009E2FCF"/>
    <w:rsid w:val="009F212B"/>
    <w:rsid w:val="009F3BB0"/>
    <w:rsid w:val="00A01520"/>
    <w:rsid w:val="00A016F2"/>
    <w:rsid w:val="00A01EEB"/>
    <w:rsid w:val="00A056C0"/>
    <w:rsid w:val="00A11F90"/>
    <w:rsid w:val="00A142E4"/>
    <w:rsid w:val="00A21FE5"/>
    <w:rsid w:val="00A252B2"/>
    <w:rsid w:val="00A2621E"/>
    <w:rsid w:val="00A26BB5"/>
    <w:rsid w:val="00A30DBF"/>
    <w:rsid w:val="00A32B1F"/>
    <w:rsid w:val="00A354FD"/>
    <w:rsid w:val="00A35818"/>
    <w:rsid w:val="00A36FA4"/>
    <w:rsid w:val="00A3720D"/>
    <w:rsid w:val="00A401A4"/>
    <w:rsid w:val="00A403F9"/>
    <w:rsid w:val="00A459BF"/>
    <w:rsid w:val="00A50830"/>
    <w:rsid w:val="00A512CD"/>
    <w:rsid w:val="00A51D24"/>
    <w:rsid w:val="00A5662E"/>
    <w:rsid w:val="00A570F7"/>
    <w:rsid w:val="00A619C3"/>
    <w:rsid w:val="00A62240"/>
    <w:rsid w:val="00A627AA"/>
    <w:rsid w:val="00A63070"/>
    <w:rsid w:val="00A64463"/>
    <w:rsid w:val="00A66007"/>
    <w:rsid w:val="00A661FE"/>
    <w:rsid w:val="00A7017A"/>
    <w:rsid w:val="00A7775D"/>
    <w:rsid w:val="00A8179A"/>
    <w:rsid w:val="00A818DE"/>
    <w:rsid w:val="00A84CB2"/>
    <w:rsid w:val="00A87598"/>
    <w:rsid w:val="00A903AD"/>
    <w:rsid w:val="00A93DE7"/>
    <w:rsid w:val="00AA28C2"/>
    <w:rsid w:val="00AA42F9"/>
    <w:rsid w:val="00AA4CB7"/>
    <w:rsid w:val="00AA590F"/>
    <w:rsid w:val="00AA6135"/>
    <w:rsid w:val="00AA7949"/>
    <w:rsid w:val="00AB0D1D"/>
    <w:rsid w:val="00AB377F"/>
    <w:rsid w:val="00AB67FC"/>
    <w:rsid w:val="00AB75CD"/>
    <w:rsid w:val="00AC22BD"/>
    <w:rsid w:val="00AC251E"/>
    <w:rsid w:val="00AC3644"/>
    <w:rsid w:val="00AC38F6"/>
    <w:rsid w:val="00AC7CFF"/>
    <w:rsid w:val="00AD4428"/>
    <w:rsid w:val="00AD6F84"/>
    <w:rsid w:val="00AE0240"/>
    <w:rsid w:val="00AE1496"/>
    <w:rsid w:val="00AE4146"/>
    <w:rsid w:val="00AE6351"/>
    <w:rsid w:val="00AE648D"/>
    <w:rsid w:val="00AF06D8"/>
    <w:rsid w:val="00AF19A3"/>
    <w:rsid w:val="00AF42F5"/>
    <w:rsid w:val="00AF5EC4"/>
    <w:rsid w:val="00AF6978"/>
    <w:rsid w:val="00B0054E"/>
    <w:rsid w:val="00B02E2A"/>
    <w:rsid w:val="00B0412D"/>
    <w:rsid w:val="00B04DDE"/>
    <w:rsid w:val="00B06B73"/>
    <w:rsid w:val="00B07233"/>
    <w:rsid w:val="00B109A6"/>
    <w:rsid w:val="00B15C33"/>
    <w:rsid w:val="00B1625B"/>
    <w:rsid w:val="00B2030B"/>
    <w:rsid w:val="00B20ADC"/>
    <w:rsid w:val="00B20C9A"/>
    <w:rsid w:val="00B236FE"/>
    <w:rsid w:val="00B2471F"/>
    <w:rsid w:val="00B312F2"/>
    <w:rsid w:val="00B3209D"/>
    <w:rsid w:val="00B3279B"/>
    <w:rsid w:val="00B32861"/>
    <w:rsid w:val="00B3439B"/>
    <w:rsid w:val="00B47733"/>
    <w:rsid w:val="00B50415"/>
    <w:rsid w:val="00B53BC2"/>
    <w:rsid w:val="00B56382"/>
    <w:rsid w:val="00B57AD3"/>
    <w:rsid w:val="00B61A24"/>
    <w:rsid w:val="00B64FFE"/>
    <w:rsid w:val="00B67E49"/>
    <w:rsid w:val="00B70802"/>
    <w:rsid w:val="00B821B7"/>
    <w:rsid w:val="00B86028"/>
    <w:rsid w:val="00B9010D"/>
    <w:rsid w:val="00B90663"/>
    <w:rsid w:val="00B91989"/>
    <w:rsid w:val="00B95B3B"/>
    <w:rsid w:val="00BA0AFF"/>
    <w:rsid w:val="00BB49F5"/>
    <w:rsid w:val="00BB4D66"/>
    <w:rsid w:val="00BB5632"/>
    <w:rsid w:val="00BB5978"/>
    <w:rsid w:val="00BC0579"/>
    <w:rsid w:val="00BC07F2"/>
    <w:rsid w:val="00BC2F3B"/>
    <w:rsid w:val="00BC411C"/>
    <w:rsid w:val="00BC5C8B"/>
    <w:rsid w:val="00BC72A5"/>
    <w:rsid w:val="00BD4122"/>
    <w:rsid w:val="00BD59BB"/>
    <w:rsid w:val="00BD5CBE"/>
    <w:rsid w:val="00BE0653"/>
    <w:rsid w:val="00BE0A4C"/>
    <w:rsid w:val="00BE0EC3"/>
    <w:rsid w:val="00BE742F"/>
    <w:rsid w:val="00BF1432"/>
    <w:rsid w:val="00BF1617"/>
    <w:rsid w:val="00BF169E"/>
    <w:rsid w:val="00BF27D2"/>
    <w:rsid w:val="00BF49A8"/>
    <w:rsid w:val="00BF726A"/>
    <w:rsid w:val="00BF7876"/>
    <w:rsid w:val="00C05A55"/>
    <w:rsid w:val="00C14070"/>
    <w:rsid w:val="00C14629"/>
    <w:rsid w:val="00C1605A"/>
    <w:rsid w:val="00C16B33"/>
    <w:rsid w:val="00C170CF"/>
    <w:rsid w:val="00C20E0E"/>
    <w:rsid w:val="00C215B7"/>
    <w:rsid w:val="00C23805"/>
    <w:rsid w:val="00C23B09"/>
    <w:rsid w:val="00C242D6"/>
    <w:rsid w:val="00C24C1E"/>
    <w:rsid w:val="00C26279"/>
    <w:rsid w:val="00C27364"/>
    <w:rsid w:val="00C27E1F"/>
    <w:rsid w:val="00C32ABC"/>
    <w:rsid w:val="00C33EEE"/>
    <w:rsid w:val="00C4027D"/>
    <w:rsid w:val="00C404E2"/>
    <w:rsid w:val="00C46929"/>
    <w:rsid w:val="00C46B2F"/>
    <w:rsid w:val="00C47422"/>
    <w:rsid w:val="00C5349A"/>
    <w:rsid w:val="00C5351C"/>
    <w:rsid w:val="00C53E19"/>
    <w:rsid w:val="00C64A30"/>
    <w:rsid w:val="00C65D78"/>
    <w:rsid w:val="00C725CE"/>
    <w:rsid w:val="00C742C7"/>
    <w:rsid w:val="00C74847"/>
    <w:rsid w:val="00C76232"/>
    <w:rsid w:val="00C803E6"/>
    <w:rsid w:val="00C80FF2"/>
    <w:rsid w:val="00C8150A"/>
    <w:rsid w:val="00C8384E"/>
    <w:rsid w:val="00C87B75"/>
    <w:rsid w:val="00C9097B"/>
    <w:rsid w:val="00C90F80"/>
    <w:rsid w:val="00C97B94"/>
    <w:rsid w:val="00CA2072"/>
    <w:rsid w:val="00CA6401"/>
    <w:rsid w:val="00CB08BD"/>
    <w:rsid w:val="00CB118E"/>
    <w:rsid w:val="00CB1947"/>
    <w:rsid w:val="00CB5DE2"/>
    <w:rsid w:val="00CB6BDF"/>
    <w:rsid w:val="00CC24C8"/>
    <w:rsid w:val="00CC3173"/>
    <w:rsid w:val="00CC319D"/>
    <w:rsid w:val="00CC6630"/>
    <w:rsid w:val="00CC6B7B"/>
    <w:rsid w:val="00CD020A"/>
    <w:rsid w:val="00CD3C97"/>
    <w:rsid w:val="00CD4C7D"/>
    <w:rsid w:val="00CD6060"/>
    <w:rsid w:val="00CE4E5D"/>
    <w:rsid w:val="00CE775E"/>
    <w:rsid w:val="00CF0982"/>
    <w:rsid w:val="00CF0D3C"/>
    <w:rsid w:val="00CF2E9C"/>
    <w:rsid w:val="00CF30A8"/>
    <w:rsid w:val="00CF3653"/>
    <w:rsid w:val="00CF4BB8"/>
    <w:rsid w:val="00CF4C24"/>
    <w:rsid w:val="00D03823"/>
    <w:rsid w:val="00D0769A"/>
    <w:rsid w:val="00D10F95"/>
    <w:rsid w:val="00D121E1"/>
    <w:rsid w:val="00D16132"/>
    <w:rsid w:val="00D16488"/>
    <w:rsid w:val="00D21A9C"/>
    <w:rsid w:val="00D23CCC"/>
    <w:rsid w:val="00D2658B"/>
    <w:rsid w:val="00D334D7"/>
    <w:rsid w:val="00D354BA"/>
    <w:rsid w:val="00D429B1"/>
    <w:rsid w:val="00D47071"/>
    <w:rsid w:val="00D51245"/>
    <w:rsid w:val="00D5353B"/>
    <w:rsid w:val="00D55BE1"/>
    <w:rsid w:val="00D608BB"/>
    <w:rsid w:val="00D62EEF"/>
    <w:rsid w:val="00D631DF"/>
    <w:rsid w:val="00D648DA"/>
    <w:rsid w:val="00D6780F"/>
    <w:rsid w:val="00D70751"/>
    <w:rsid w:val="00D7449D"/>
    <w:rsid w:val="00D745C1"/>
    <w:rsid w:val="00D75369"/>
    <w:rsid w:val="00D82DA1"/>
    <w:rsid w:val="00D83220"/>
    <w:rsid w:val="00D85E88"/>
    <w:rsid w:val="00D86625"/>
    <w:rsid w:val="00D910D8"/>
    <w:rsid w:val="00D91D8F"/>
    <w:rsid w:val="00DA069E"/>
    <w:rsid w:val="00DA2199"/>
    <w:rsid w:val="00DA37B0"/>
    <w:rsid w:val="00DB06F8"/>
    <w:rsid w:val="00DB133B"/>
    <w:rsid w:val="00DB1C7C"/>
    <w:rsid w:val="00DB2942"/>
    <w:rsid w:val="00DB2F17"/>
    <w:rsid w:val="00DB33B3"/>
    <w:rsid w:val="00DB37C6"/>
    <w:rsid w:val="00DB5C9A"/>
    <w:rsid w:val="00DB686A"/>
    <w:rsid w:val="00DD14A3"/>
    <w:rsid w:val="00DD1B13"/>
    <w:rsid w:val="00DD1B6C"/>
    <w:rsid w:val="00DD4641"/>
    <w:rsid w:val="00DE2C30"/>
    <w:rsid w:val="00DE361D"/>
    <w:rsid w:val="00DE3690"/>
    <w:rsid w:val="00DE4B25"/>
    <w:rsid w:val="00DE536F"/>
    <w:rsid w:val="00DE75CA"/>
    <w:rsid w:val="00DE7E0D"/>
    <w:rsid w:val="00DF0DBD"/>
    <w:rsid w:val="00DF4AAD"/>
    <w:rsid w:val="00DF7483"/>
    <w:rsid w:val="00E02C5D"/>
    <w:rsid w:val="00E0569B"/>
    <w:rsid w:val="00E062E6"/>
    <w:rsid w:val="00E06E7D"/>
    <w:rsid w:val="00E10122"/>
    <w:rsid w:val="00E10924"/>
    <w:rsid w:val="00E11EFD"/>
    <w:rsid w:val="00E14A3A"/>
    <w:rsid w:val="00E17636"/>
    <w:rsid w:val="00E22452"/>
    <w:rsid w:val="00E25BB2"/>
    <w:rsid w:val="00E30C29"/>
    <w:rsid w:val="00E33FE6"/>
    <w:rsid w:val="00E34559"/>
    <w:rsid w:val="00E4028C"/>
    <w:rsid w:val="00E403BE"/>
    <w:rsid w:val="00E40C48"/>
    <w:rsid w:val="00E44117"/>
    <w:rsid w:val="00E45651"/>
    <w:rsid w:val="00E5069F"/>
    <w:rsid w:val="00E51C11"/>
    <w:rsid w:val="00E54272"/>
    <w:rsid w:val="00E576D3"/>
    <w:rsid w:val="00E604D9"/>
    <w:rsid w:val="00E6149D"/>
    <w:rsid w:val="00E62DE9"/>
    <w:rsid w:val="00E659FF"/>
    <w:rsid w:val="00E716A3"/>
    <w:rsid w:val="00E75E2C"/>
    <w:rsid w:val="00E83F61"/>
    <w:rsid w:val="00E85BD4"/>
    <w:rsid w:val="00E86A00"/>
    <w:rsid w:val="00E87B4F"/>
    <w:rsid w:val="00E92BD5"/>
    <w:rsid w:val="00E972A3"/>
    <w:rsid w:val="00EA30C3"/>
    <w:rsid w:val="00EA30EF"/>
    <w:rsid w:val="00EA4A51"/>
    <w:rsid w:val="00EA64E7"/>
    <w:rsid w:val="00EA6B3D"/>
    <w:rsid w:val="00EB21B2"/>
    <w:rsid w:val="00EC1F44"/>
    <w:rsid w:val="00EC42D2"/>
    <w:rsid w:val="00EC5033"/>
    <w:rsid w:val="00EC5CC9"/>
    <w:rsid w:val="00ED12BD"/>
    <w:rsid w:val="00ED14CD"/>
    <w:rsid w:val="00ED16A9"/>
    <w:rsid w:val="00ED2678"/>
    <w:rsid w:val="00EE0417"/>
    <w:rsid w:val="00EE0485"/>
    <w:rsid w:val="00EE0D33"/>
    <w:rsid w:val="00EE157E"/>
    <w:rsid w:val="00EE1665"/>
    <w:rsid w:val="00EE1829"/>
    <w:rsid w:val="00EE4BAB"/>
    <w:rsid w:val="00EF0C26"/>
    <w:rsid w:val="00EF539C"/>
    <w:rsid w:val="00EF58A1"/>
    <w:rsid w:val="00EF5AFE"/>
    <w:rsid w:val="00EF69BA"/>
    <w:rsid w:val="00EF7005"/>
    <w:rsid w:val="00EF71C4"/>
    <w:rsid w:val="00EF794A"/>
    <w:rsid w:val="00F00837"/>
    <w:rsid w:val="00F013C0"/>
    <w:rsid w:val="00F02B70"/>
    <w:rsid w:val="00F03148"/>
    <w:rsid w:val="00F03B1B"/>
    <w:rsid w:val="00F04A81"/>
    <w:rsid w:val="00F07B78"/>
    <w:rsid w:val="00F10F31"/>
    <w:rsid w:val="00F11856"/>
    <w:rsid w:val="00F11A44"/>
    <w:rsid w:val="00F127E1"/>
    <w:rsid w:val="00F13123"/>
    <w:rsid w:val="00F14551"/>
    <w:rsid w:val="00F20609"/>
    <w:rsid w:val="00F20E74"/>
    <w:rsid w:val="00F24119"/>
    <w:rsid w:val="00F30286"/>
    <w:rsid w:val="00F32D8E"/>
    <w:rsid w:val="00F366AD"/>
    <w:rsid w:val="00F43F57"/>
    <w:rsid w:val="00F4427F"/>
    <w:rsid w:val="00F4560E"/>
    <w:rsid w:val="00F46E5A"/>
    <w:rsid w:val="00F477DE"/>
    <w:rsid w:val="00F513B8"/>
    <w:rsid w:val="00F52B4F"/>
    <w:rsid w:val="00F55E5D"/>
    <w:rsid w:val="00F564A0"/>
    <w:rsid w:val="00F60AA8"/>
    <w:rsid w:val="00F60E4E"/>
    <w:rsid w:val="00F630A3"/>
    <w:rsid w:val="00F63612"/>
    <w:rsid w:val="00F63E09"/>
    <w:rsid w:val="00F63E52"/>
    <w:rsid w:val="00F65624"/>
    <w:rsid w:val="00F65657"/>
    <w:rsid w:val="00F7023F"/>
    <w:rsid w:val="00F73BFF"/>
    <w:rsid w:val="00F76B00"/>
    <w:rsid w:val="00F775BA"/>
    <w:rsid w:val="00F77DCB"/>
    <w:rsid w:val="00F80898"/>
    <w:rsid w:val="00F8270A"/>
    <w:rsid w:val="00F8483A"/>
    <w:rsid w:val="00F84EF6"/>
    <w:rsid w:val="00F852B4"/>
    <w:rsid w:val="00F913CA"/>
    <w:rsid w:val="00F92A4C"/>
    <w:rsid w:val="00F93B60"/>
    <w:rsid w:val="00F94BFB"/>
    <w:rsid w:val="00F9675C"/>
    <w:rsid w:val="00FA2B38"/>
    <w:rsid w:val="00FA66A8"/>
    <w:rsid w:val="00FA710C"/>
    <w:rsid w:val="00FA710E"/>
    <w:rsid w:val="00FB03C2"/>
    <w:rsid w:val="00FB03C8"/>
    <w:rsid w:val="00FB1CDE"/>
    <w:rsid w:val="00FB3128"/>
    <w:rsid w:val="00FB3BB3"/>
    <w:rsid w:val="00FC0068"/>
    <w:rsid w:val="00FD28C2"/>
    <w:rsid w:val="00FD2BBB"/>
    <w:rsid w:val="00FD7654"/>
    <w:rsid w:val="00FE38E2"/>
    <w:rsid w:val="00FE4026"/>
    <w:rsid w:val="00FF51D0"/>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B7EB4"/>
  <w15:chartTrackingRefBased/>
  <w15:docId w15:val="{C3B6BE6B-94DC-4331-9F6D-F6D98D06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AD3"/>
    <w:rPr>
      <w:rFonts w:ascii="Arial" w:hAnsi="Arial"/>
      <w:sz w:val="24"/>
      <w:szCs w:val="24"/>
      <w:lang w:eastAsia="en-US"/>
    </w:rPr>
  </w:style>
  <w:style w:type="paragraph" w:styleId="Heading1">
    <w:name w:val="heading 1"/>
    <w:basedOn w:val="Heading2"/>
    <w:next w:val="Normal"/>
    <w:qFormat/>
    <w:rsid w:val="00EA30EF"/>
    <w:pPr>
      <w:numPr>
        <w:ilvl w:val="0"/>
      </w:numPr>
      <w:spacing w:after="240" w:afterAutospacing="0"/>
      <w:outlineLvl w:val="0"/>
    </w:pPr>
    <w:rPr>
      <w:sz w:val="24"/>
    </w:rPr>
  </w:style>
  <w:style w:type="paragraph" w:styleId="Heading2">
    <w:name w:val="heading 2"/>
    <w:basedOn w:val="paraheading"/>
    <w:next w:val="Normal"/>
    <w:link w:val="Heading2Char"/>
    <w:qFormat/>
    <w:rsid w:val="00EA30EF"/>
    <w:pPr>
      <w:numPr>
        <w:ilvl w:val="1"/>
        <w:numId w:val="4"/>
      </w:numPr>
      <w:spacing w:before="100" w:beforeAutospacing="1" w:after="100" w:afterAutospacing="1"/>
      <w:outlineLvl w:val="1"/>
    </w:pPr>
    <w:rPr>
      <w:b/>
      <w:bCs/>
      <w:sz w:val="22"/>
      <w:szCs w:val="2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
    <w:name w:val="sample"/>
    <w:basedOn w:val="BodyText2"/>
    <w:pPr>
      <w:spacing w:line="240" w:lineRule="auto"/>
      <w:ind w:left="720"/>
    </w:pPr>
    <w:rPr>
      <w:rFonts w:cs="Arial"/>
      <w:sz w:val="22"/>
    </w:rPr>
  </w:style>
  <w:style w:type="paragraph" w:styleId="Title">
    <w:name w:val="Title"/>
    <w:basedOn w:val="Normal"/>
    <w:qFormat/>
    <w:rsid w:val="000A78E2"/>
    <w:pPr>
      <w:jc w:val="center"/>
    </w:pPr>
    <w:rPr>
      <w:rFonts w:cs="Arial"/>
      <w:b/>
      <w:bCs/>
      <w:sz w:val="28"/>
      <w:szCs w:val="22"/>
    </w:rPr>
  </w:style>
  <w:style w:type="paragraph" w:styleId="Header">
    <w:name w:val="header"/>
    <w:basedOn w:val="Normal"/>
    <w:pPr>
      <w:tabs>
        <w:tab w:val="center" w:pos="4153"/>
        <w:tab w:val="right" w:pos="8306"/>
      </w:tabs>
    </w:pPr>
  </w:style>
  <w:style w:type="paragraph" w:customStyle="1" w:styleId="Options">
    <w:name w:val="Options"/>
    <w:basedOn w:val="Normal"/>
    <w:pPr>
      <w:tabs>
        <w:tab w:val="num" w:pos="737"/>
      </w:tabs>
      <w:ind w:left="737" w:hanging="737"/>
    </w:pPr>
  </w:style>
  <w:style w:type="paragraph" w:customStyle="1" w:styleId="MainIssues">
    <w:name w:val="MainIssues"/>
    <w:basedOn w:val="Normal"/>
    <w:pPr>
      <w:numPr>
        <w:numId w:val="1"/>
      </w:numPr>
    </w:pPr>
  </w:style>
  <w:style w:type="paragraph" w:styleId="BodyText2">
    <w:name w:val="Body Text 2"/>
    <w:basedOn w:val="Normal"/>
    <w:pPr>
      <w:spacing w:after="120" w:line="480" w:lineRule="auto"/>
    </w:pPr>
  </w:style>
  <w:style w:type="paragraph" w:customStyle="1" w:styleId="paraheading">
    <w:name w:val="para heading"/>
    <w:basedOn w:val="Normal"/>
    <w:link w:val="paraheadingChar"/>
    <w:pPr>
      <w:numPr>
        <w:numId w:val="2"/>
      </w:numPr>
      <w:spacing w:after="120"/>
    </w:pPr>
    <w:rPr>
      <w:rFonts w:cs="Arial"/>
    </w:rPr>
  </w:style>
  <w:style w:type="paragraph" w:styleId="Footer">
    <w:name w:val="footer"/>
    <w:basedOn w:val="Normal"/>
    <w:link w:val="FooterChar"/>
    <w:uiPriority w:val="99"/>
    <w:pPr>
      <w:tabs>
        <w:tab w:val="center" w:pos="4153"/>
        <w:tab w:val="right" w:pos="8306"/>
      </w:tabs>
    </w:pPr>
  </w:style>
  <w:style w:type="paragraph" w:customStyle="1" w:styleId="Recommendations">
    <w:name w:val="Recommendations"/>
    <w:basedOn w:val="Normal"/>
    <w:pPr>
      <w:numPr>
        <w:numId w:val="3"/>
      </w:numP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odyText">
    <w:name w:val="Body Text"/>
    <w:basedOn w:val="Normal"/>
    <w:pPr>
      <w:spacing w:after="120"/>
      <w:jc w:val="center"/>
    </w:pPr>
    <w:rPr>
      <w:b/>
      <w:bCs/>
      <w:sz w:val="28"/>
    </w:rPr>
  </w:style>
  <w:style w:type="character" w:styleId="Hyperlink">
    <w:name w:val="Hyperlink"/>
    <w:rPr>
      <w:color w:val="0000FF"/>
      <w:u w:val="single"/>
    </w:rPr>
  </w:style>
  <w:style w:type="table" w:styleId="TableGrid">
    <w:name w:val="Table Grid"/>
    <w:basedOn w:val="TableNormal"/>
    <w:rsid w:val="000D3D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6418A"/>
    <w:rPr>
      <w:rFonts w:ascii="Arial" w:hAnsi="Arial"/>
      <w:sz w:val="24"/>
      <w:szCs w:val="24"/>
      <w:lang w:eastAsia="en-US"/>
    </w:rPr>
  </w:style>
  <w:style w:type="table" w:styleId="TableElegant">
    <w:name w:val="Table Elegant"/>
    <w:basedOn w:val="TableNormal"/>
    <w:rsid w:val="00EA30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EA30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Caption">
    <w:name w:val="caption"/>
    <w:basedOn w:val="Normal"/>
    <w:next w:val="Normal"/>
    <w:unhideWhenUsed/>
    <w:qFormat/>
    <w:rsid w:val="00EA30EF"/>
    <w:rPr>
      <w:bCs/>
      <w:i/>
      <w:sz w:val="18"/>
      <w:szCs w:val="20"/>
    </w:rPr>
  </w:style>
  <w:style w:type="paragraph" w:styleId="CommentSubject">
    <w:name w:val="annotation subject"/>
    <w:basedOn w:val="CommentText"/>
    <w:next w:val="CommentText"/>
    <w:link w:val="CommentSubjectChar"/>
    <w:rsid w:val="007D0DFB"/>
    <w:rPr>
      <w:b/>
      <w:bCs/>
    </w:rPr>
  </w:style>
  <w:style w:type="character" w:customStyle="1" w:styleId="CommentTextChar">
    <w:name w:val="Comment Text Char"/>
    <w:link w:val="CommentText"/>
    <w:semiHidden/>
    <w:rsid w:val="007D0DFB"/>
    <w:rPr>
      <w:rFonts w:ascii="Arial" w:hAnsi="Arial"/>
      <w:lang w:eastAsia="en-US"/>
    </w:rPr>
  </w:style>
  <w:style w:type="character" w:customStyle="1" w:styleId="CommentSubjectChar">
    <w:name w:val="Comment Subject Char"/>
    <w:link w:val="CommentSubject"/>
    <w:rsid w:val="007D0DFB"/>
    <w:rPr>
      <w:rFonts w:ascii="Arial" w:hAnsi="Arial"/>
      <w:b/>
      <w:bCs/>
      <w:lang w:eastAsia="en-US"/>
    </w:rPr>
  </w:style>
  <w:style w:type="paragraph" w:styleId="Revision">
    <w:name w:val="Revision"/>
    <w:hidden/>
    <w:uiPriority w:val="99"/>
    <w:semiHidden/>
    <w:rsid w:val="007D0DFB"/>
    <w:rPr>
      <w:rFonts w:ascii="Arial" w:hAnsi="Arial"/>
      <w:sz w:val="24"/>
      <w:szCs w:val="24"/>
      <w:lang w:eastAsia="en-US"/>
    </w:rPr>
  </w:style>
  <w:style w:type="paragraph" w:styleId="FootnoteText">
    <w:name w:val="footnote text"/>
    <w:basedOn w:val="Normal"/>
    <w:link w:val="FootnoteTextChar"/>
    <w:rsid w:val="007D0DFB"/>
    <w:rPr>
      <w:sz w:val="20"/>
      <w:szCs w:val="20"/>
    </w:rPr>
  </w:style>
  <w:style w:type="character" w:customStyle="1" w:styleId="FootnoteTextChar">
    <w:name w:val="Footnote Text Char"/>
    <w:link w:val="FootnoteText"/>
    <w:rsid w:val="007D0DFB"/>
    <w:rPr>
      <w:rFonts w:ascii="Arial" w:hAnsi="Arial"/>
      <w:lang w:eastAsia="en-US"/>
    </w:rPr>
  </w:style>
  <w:style w:type="character" w:styleId="FootnoteReference">
    <w:name w:val="footnote reference"/>
    <w:rsid w:val="007D0DFB"/>
    <w:rPr>
      <w:vertAlign w:val="superscript"/>
    </w:rPr>
  </w:style>
  <w:style w:type="paragraph" w:customStyle="1" w:styleId="Numberedparagraph">
    <w:name w:val="Numbered paragraph"/>
    <w:basedOn w:val="Heading2"/>
    <w:link w:val="NumberedparagraphChar"/>
    <w:qFormat/>
    <w:rsid w:val="00E83F61"/>
    <w:pPr>
      <w:ind w:left="709" w:hanging="709"/>
    </w:pPr>
    <w:rPr>
      <w:b w:val="0"/>
      <w:color w:val="000000"/>
    </w:rPr>
  </w:style>
  <w:style w:type="character" w:styleId="UnresolvedMention">
    <w:name w:val="Unresolved Mention"/>
    <w:uiPriority w:val="99"/>
    <w:semiHidden/>
    <w:unhideWhenUsed/>
    <w:rsid w:val="007D33FD"/>
    <w:rPr>
      <w:color w:val="605E5C"/>
      <w:shd w:val="clear" w:color="auto" w:fill="E1DFDD"/>
    </w:rPr>
  </w:style>
  <w:style w:type="character" w:customStyle="1" w:styleId="paraheadingChar">
    <w:name w:val="para heading Char"/>
    <w:link w:val="paraheading"/>
    <w:rsid w:val="00E83F61"/>
    <w:rPr>
      <w:rFonts w:ascii="Arial" w:hAnsi="Arial" w:cs="Arial"/>
      <w:sz w:val="24"/>
      <w:szCs w:val="24"/>
      <w:lang w:eastAsia="en-US"/>
    </w:rPr>
  </w:style>
  <w:style w:type="character" w:customStyle="1" w:styleId="Heading2Char">
    <w:name w:val="Heading 2 Char"/>
    <w:link w:val="Heading2"/>
    <w:rsid w:val="00E83F61"/>
    <w:rPr>
      <w:rFonts w:ascii="Arial" w:hAnsi="Arial" w:cs="Arial"/>
      <w:b/>
      <w:bCs/>
      <w:sz w:val="22"/>
      <w:szCs w:val="22"/>
      <w:lang w:eastAsia="en-US"/>
    </w:rPr>
  </w:style>
  <w:style w:type="character" w:customStyle="1" w:styleId="NumberedparagraphChar">
    <w:name w:val="Numbered paragraph Char"/>
    <w:link w:val="Numberedparagraph"/>
    <w:rsid w:val="00E83F61"/>
    <w:rPr>
      <w:rFonts w:ascii="Arial" w:hAnsi="Arial" w:cs="Arial"/>
      <w:bCs/>
      <w:color w:val="000000"/>
      <w:sz w:val="22"/>
      <w:szCs w:val="22"/>
      <w:lang w:eastAsia="en-US"/>
    </w:rPr>
  </w:style>
  <w:style w:type="table" w:styleId="Table3Deffects1">
    <w:name w:val="Table 3D effects 1"/>
    <w:basedOn w:val="TableNormal"/>
    <w:rsid w:val="006F25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F5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440">
      <w:bodyDiv w:val="1"/>
      <w:marLeft w:val="0"/>
      <w:marRight w:val="0"/>
      <w:marTop w:val="0"/>
      <w:marBottom w:val="0"/>
      <w:divBdr>
        <w:top w:val="none" w:sz="0" w:space="0" w:color="auto"/>
        <w:left w:val="none" w:sz="0" w:space="0" w:color="auto"/>
        <w:bottom w:val="none" w:sz="0" w:space="0" w:color="auto"/>
        <w:right w:val="none" w:sz="0" w:space="0" w:color="auto"/>
      </w:divBdr>
    </w:div>
    <w:div w:id="87889112">
      <w:bodyDiv w:val="1"/>
      <w:marLeft w:val="0"/>
      <w:marRight w:val="0"/>
      <w:marTop w:val="0"/>
      <w:marBottom w:val="0"/>
      <w:divBdr>
        <w:top w:val="none" w:sz="0" w:space="0" w:color="auto"/>
        <w:left w:val="none" w:sz="0" w:space="0" w:color="auto"/>
        <w:bottom w:val="none" w:sz="0" w:space="0" w:color="auto"/>
        <w:right w:val="none" w:sz="0" w:space="0" w:color="auto"/>
      </w:divBdr>
    </w:div>
    <w:div w:id="108207178">
      <w:bodyDiv w:val="1"/>
      <w:marLeft w:val="0"/>
      <w:marRight w:val="0"/>
      <w:marTop w:val="0"/>
      <w:marBottom w:val="0"/>
      <w:divBdr>
        <w:top w:val="none" w:sz="0" w:space="0" w:color="auto"/>
        <w:left w:val="none" w:sz="0" w:space="0" w:color="auto"/>
        <w:bottom w:val="none" w:sz="0" w:space="0" w:color="auto"/>
        <w:right w:val="none" w:sz="0" w:space="0" w:color="auto"/>
      </w:divBdr>
    </w:div>
    <w:div w:id="130486120">
      <w:bodyDiv w:val="1"/>
      <w:marLeft w:val="0"/>
      <w:marRight w:val="0"/>
      <w:marTop w:val="0"/>
      <w:marBottom w:val="0"/>
      <w:divBdr>
        <w:top w:val="none" w:sz="0" w:space="0" w:color="auto"/>
        <w:left w:val="none" w:sz="0" w:space="0" w:color="auto"/>
        <w:bottom w:val="none" w:sz="0" w:space="0" w:color="auto"/>
        <w:right w:val="none" w:sz="0" w:space="0" w:color="auto"/>
      </w:divBdr>
    </w:div>
    <w:div w:id="187333881">
      <w:bodyDiv w:val="1"/>
      <w:marLeft w:val="0"/>
      <w:marRight w:val="0"/>
      <w:marTop w:val="0"/>
      <w:marBottom w:val="0"/>
      <w:divBdr>
        <w:top w:val="none" w:sz="0" w:space="0" w:color="auto"/>
        <w:left w:val="none" w:sz="0" w:space="0" w:color="auto"/>
        <w:bottom w:val="none" w:sz="0" w:space="0" w:color="auto"/>
        <w:right w:val="none" w:sz="0" w:space="0" w:color="auto"/>
      </w:divBdr>
    </w:div>
    <w:div w:id="253830837">
      <w:bodyDiv w:val="1"/>
      <w:marLeft w:val="0"/>
      <w:marRight w:val="0"/>
      <w:marTop w:val="0"/>
      <w:marBottom w:val="0"/>
      <w:divBdr>
        <w:top w:val="none" w:sz="0" w:space="0" w:color="auto"/>
        <w:left w:val="none" w:sz="0" w:space="0" w:color="auto"/>
        <w:bottom w:val="none" w:sz="0" w:space="0" w:color="auto"/>
        <w:right w:val="none" w:sz="0" w:space="0" w:color="auto"/>
      </w:divBdr>
    </w:div>
    <w:div w:id="362754668">
      <w:bodyDiv w:val="1"/>
      <w:marLeft w:val="0"/>
      <w:marRight w:val="0"/>
      <w:marTop w:val="0"/>
      <w:marBottom w:val="0"/>
      <w:divBdr>
        <w:top w:val="none" w:sz="0" w:space="0" w:color="auto"/>
        <w:left w:val="none" w:sz="0" w:space="0" w:color="auto"/>
        <w:bottom w:val="none" w:sz="0" w:space="0" w:color="auto"/>
        <w:right w:val="none" w:sz="0" w:space="0" w:color="auto"/>
      </w:divBdr>
    </w:div>
    <w:div w:id="387266435">
      <w:bodyDiv w:val="1"/>
      <w:marLeft w:val="0"/>
      <w:marRight w:val="0"/>
      <w:marTop w:val="0"/>
      <w:marBottom w:val="0"/>
      <w:divBdr>
        <w:top w:val="none" w:sz="0" w:space="0" w:color="auto"/>
        <w:left w:val="none" w:sz="0" w:space="0" w:color="auto"/>
        <w:bottom w:val="none" w:sz="0" w:space="0" w:color="auto"/>
        <w:right w:val="none" w:sz="0" w:space="0" w:color="auto"/>
      </w:divBdr>
    </w:div>
    <w:div w:id="481240910">
      <w:bodyDiv w:val="1"/>
      <w:marLeft w:val="0"/>
      <w:marRight w:val="0"/>
      <w:marTop w:val="0"/>
      <w:marBottom w:val="0"/>
      <w:divBdr>
        <w:top w:val="none" w:sz="0" w:space="0" w:color="auto"/>
        <w:left w:val="none" w:sz="0" w:space="0" w:color="auto"/>
        <w:bottom w:val="none" w:sz="0" w:space="0" w:color="auto"/>
        <w:right w:val="none" w:sz="0" w:space="0" w:color="auto"/>
      </w:divBdr>
    </w:div>
    <w:div w:id="525678138">
      <w:bodyDiv w:val="1"/>
      <w:marLeft w:val="0"/>
      <w:marRight w:val="0"/>
      <w:marTop w:val="0"/>
      <w:marBottom w:val="0"/>
      <w:divBdr>
        <w:top w:val="none" w:sz="0" w:space="0" w:color="auto"/>
        <w:left w:val="none" w:sz="0" w:space="0" w:color="auto"/>
        <w:bottom w:val="none" w:sz="0" w:space="0" w:color="auto"/>
        <w:right w:val="none" w:sz="0" w:space="0" w:color="auto"/>
      </w:divBdr>
    </w:div>
    <w:div w:id="537818567">
      <w:bodyDiv w:val="1"/>
      <w:marLeft w:val="0"/>
      <w:marRight w:val="0"/>
      <w:marTop w:val="0"/>
      <w:marBottom w:val="0"/>
      <w:divBdr>
        <w:top w:val="none" w:sz="0" w:space="0" w:color="auto"/>
        <w:left w:val="none" w:sz="0" w:space="0" w:color="auto"/>
        <w:bottom w:val="none" w:sz="0" w:space="0" w:color="auto"/>
        <w:right w:val="none" w:sz="0" w:space="0" w:color="auto"/>
      </w:divBdr>
    </w:div>
    <w:div w:id="545871701">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655568983">
      <w:bodyDiv w:val="1"/>
      <w:marLeft w:val="0"/>
      <w:marRight w:val="0"/>
      <w:marTop w:val="0"/>
      <w:marBottom w:val="0"/>
      <w:divBdr>
        <w:top w:val="none" w:sz="0" w:space="0" w:color="auto"/>
        <w:left w:val="none" w:sz="0" w:space="0" w:color="auto"/>
        <w:bottom w:val="none" w:sz="0" w:space="0" w:color="auto"/>
        <w:right w:val="none" w:sz="0" w:space="0" w:color="auto"/>
      </w:divBdr>
    </w:div>
    <w:div w:id="768309092">
      <w:bodyDiv w:val="1"/>
      <w:marLeft w:val="0"/>
      <w:marRight w:val="0"/>
      <w:marTop w:val="0"/>
      <w:marBottom w:val="0"/>
      <w:divBdr>
        <w:top w:val="none" w:sz="0" w:space="0" w:color="auto"/>
        <w:left w:val="none" w:sz="0" w:space="0" w:color="auto"/>
        <w:bottom w:val="none" w:sz="0" w:space="0" w:color="auto"/>
        <w:right w:val="none" w:sz="0" w:space="0" w:color="auto"/>
      </w:divBdr>
    </w:div>
    <w:div w:id="768433719">
      <w:bodyDiv w:val="1"/>
      <w:marLeft w:val="0"/>
      <w:marRight w:val="0"/>
      <w:marTop w:val="0"/>
      <w:marBottom w:val="0"/>
      <w:divBdr>
        <w:top w:val="none" w:sz="0" w:space="0" w:color="auto"/>
        <w:left w:val="none" w:sz="0" w:space="0" w:color="auto"/>
        <w:bottom w:val="none" w:sz="0" w:space="0" w:color="auto"/>
        <w:right w:val="none" w:sz="0" w:space="0" w:color="auto"/>
      </w:divBdr>
    </w:div>
    <w:div w:id="782388081">
      <w:bodyDiv w:val="1"/>
      <w:marLeft w:val="0"/>
      <w:marRight w:val="0"/>
      <w:marTop w:val="0"/>
      <w:marBottom w:val="0"/>
      <w:divBdr>
        <w:top w:val="none" w:sz="0" w:space="0" w:color="auto"/>
        <w:left w:val="none" w:sz="0" w:space="0" w:color="auto"/>
        <w:bottom w:val="none" w:sz="0" w:space="0" w:color="auto"/>
        <w:right w:val="none" w:sz="0" w:space="0" w:color="auto"/>
      </w:divBdr>
    </w:div>
    <w:div w:id="823086360">
      <w:bodyDiv w:val="1"/>
      <w:marLeft w:val="0"/>
      <w:marRight w:val="0"/>
      <w:marTop w:val="0"/>
      <w:marBottom w:val="0"/>
      <w:divBdr>
        <w:top w:val="none" w:sz="0" w:space="0" w:color="auto"/>
        <w:left w:val="none" w:sz="0" w:space="0" w:color="auto"/>
        <w:bottom w:val="none" w:sz="0" w:space="0" w:color="auto"/>
        <w:right w:val="none" w:sz="0" w:space="0" w:color="auto"/>
      </w:divBdr>
    </w:div>
    <w:div w:id="888417894">
      <w:bodyDiv w:val="1"/>
      <w:marLeft w:val="0"/>
      <w:marRight w:val="0"/>
      <w:marTop w:val="0"/>
      <w:marBottom w:val="0"/>
      <w:divBdr>
        <w:top w:val="none" w:sz="0" w:space="0" w:color="auto"/>
        <w:left w:val="none" w:sz="0" w:space="0" w:color="auto"/>
        <w:bottom w:val="none" w:sz="0" w:space="0" w:color="auto"/>
        <w:right w:val="none" w:sz="0" w:space="0" w:color="auto"/>
      </w:divBdr>
    </w:div>
    <w:div w:id="922957872">
      <w:bodyDiv w:val="1"/>
      <w:marLeft w:val="0"/>
      <w:marRight w:val="0"/>
      <w:marTop w:val="0"/>
      <w:marBottom w:val="0"/>
      <w:divBdr>
        <w:top w:val="none" w:sz="0" w:space="0" w:color="auto"/>
        <w:left w:val="none" w:sz="0" w:space="0" w:color="auto"/>
        <w:bottom w:val="none" w:sz="0" w:space="0" w:color="auto"/>
        <w:right w:val="none" w:sz="0" w:space="0" w:color="auto"/>
      </w:divBdr>
    </w:div>
    <w:div w:id="946623265">
      <w:bodyDiv w:val="1"/>
      <w:marLeft w:val="0"/>
      <w:marRight w:val="0"/>
      <w:marTop w:val="0"/>
      <w:marBottom w:val="0"/>
      <w:divBdr>
        <w:top w:val="none" w:sz="0" w:space="0" w:color="auto"/>
        <w:left w:val="none" w:sz="0" w:space="0" w:color="auto"/>
        <w:bottom w:val="none" w:sz="0" w:space="0" w:color="auto"/>
        <w:right w:val="none" w:sz="0" w:space="0" w:color="auto"/>
      </w:divBdr>
    </w:div>
    <w:div w:id="1089810049">
      <w:bodyDiv w:val="1"/>
      <w:marLeft w:val="0"/>
      <w:marRight w:val="0"/>
      <w:marTop w:val="0"/>
      <w:marBottom w:val="0"/>
      <w:divBdr>
        <w:top w:val="none" w:sz="0" w:space="0" w:color="auto"/>
        <w:left w:val="none" w:sz="0" w:space="0" w:color="auto"/>
        <w:bottom w:val="none" w:sz="0" w:space="0" w:color="auto"/>
        <w:right w:val="none" w:sz="0" w:space="0" w:color="auto"/>
      </w:divBdr>
    </w:div>
    <w:div w:id="1162358733">
      <w:bodyDiv w:val="1"/>
      <w:marLeft w:val="0"/>
      <w:marRight w:val="0"/>
      <w:marTop w:val="0"/>
      <w:marBottom w:val="0"/>
      <w:divBdr>
        <w:top w:val="none" w:sz="0" w:space="0" w:color="auto"/>
        <w:left w:val="none" w:sz="0" w:space="0" w:color="auto"/>
        <w:bottom w:val="none" w:sz="0" w:space="0" w:color="auto"/>
        <w:right w:val="none" w:sz="0" w:space="0" w:color="auto"/>
      </w:divBdr>
    </w:div>
    <w:div w:id="1162742769">
      <w:bodyDiv w:val="1"/>
      <w:marLeft w:val="0"/>
      <w:marRight w:val="0"/>
      <w:marTop w:val="0"/>
      <w:marBottom w:val="0"/>
      <w:divBdr>
        <w:top w:val="none" w:sz="0" w:space="0" w:color="auto"/>
        <w:left w:val="none" w:sz="0" w:space="0" w:color="auto"/>
        <w:bottom w:val="none" w:sz="0" w:space="0" w:color="auto"/>
        <w:right w:val="none" w:sz="0" w:space="0" w:color="auto"/>
      </w:divBdr>
    </w:div>
    <w:div w:id="1222398472">
      <w:bodyDiv w:val="1"/>
      <w:marLeft w:val="0"/>
      <w:marRight w:val="0"/>
      <w:marTop w:val="0"/>
      <w:marBottom w:val="0"/>
      <w:divBdr>
        <w:top w:val="none" w:sz="0" w:space="0" w:color="auto"/>
        <w:left w:val="none" w:sz="0" w:space="0" w:color="auto"/>
        <w:bottom w:val="none" w:sz="0" w:space="0" w:color="auto"/>
        <w:right w:val="none" w:sz="0" w:space="0" w:color="auto"/>
      </w:divBdr>
    </w:div>
    <w:div w:id="1226600173">
      <w:bodyDiv w:val="1"/>
      <w:marLeft w:val="0"/>
      <w:marRight w:val="0"/>
      <w:marTop w:val="0"/>
      <w:marBottom w:val="0"/>
      <w:divBdr>
        <w:top w:val="none" w:sz="0" w:space="0" w:color="auto"/>
        <w:left w:val="none" w:sz="0" w:space="0" w:color="auto"/>
        <w:bottom w:val="none" w:sz="0" w:space="0" w:color="auto"/>
        <w:right w:val="none" w:sz="0" w:space="0" w:color="auto"/>
      </w:divBdr>
    </w:div>
    <w:div w:id="1226994247">
      <w:bodyDiv w:val="1"/>
      <w:marLeft w:val="0"/>
      <w:marRight w:val="0"/>
      <w:marTop w:val="0"/>
      <w:marBottom w:val="0"/>
      <w:divBdr>
        <w:top w:val="none" w:sz="0" w:space="0" w:color="auto"/>
        <w:left w:val="none" w:sz="0" w:space="0" w:color="auto"/>
        <w:bottom w:val="none" w:sz="0" w:space="0" w:color="auto"/>
        <w:right w:val="none" w:sz="0" w:space="0" w:color="auto"/>
      </w:divBdr>
    </w:div>
    <w:div w:id="1304702622">
      <w:bodyDiv w:val="1"/>
      <w:marLeft w:val="0"/>
      <w:marRight w:val="0"/>
      <w:marTop w:val="0"/>
      <w:marBottom w:val="0"/>
      <w:divBdr>
        <w:top w:val="none" w:sz="0" w:space="0" w:color="auto"/>
        <w:left w:val="none" w:sz="0" w:space="0" w:color="auto"/>
        <w:bottom w:val="none" w:sz="0" w:space="0" w:color="auto"/>
        <w:right w:val="none" w:sz="0" w:space="0" w:color="auto"/>
      </w:divBdr>
    </w:div>
    <w:div w:id="1364792730">
      <w:bodyDiv w:val="1"/>
      <w:marLeft w:val="0"/>
      <w:marRight w:val="0"/>
      <w:marTop w:val="0"/>
      <w:marBottom w:val="0"/>
      <w:divBdr>
        <w:top w:val="none" w:sz="0" w:space="0" w:color="auto"/>
        <w:left w:val="none" w:sz="0" w:space="0" w:color="auto"/>
        <w:bottom w:val="none" w:sz="0" w:space="0" w:color="auto"/>
        <w:right w:val="none" w:sz="0" w:space="0" w:color="auto"/>
      </w:divBdr>
    </w:div>
    <w:div w:id="1460755906">
      <w:bodyDiv w:val="1"/>
      <w:marLeft w:val="0"/>
      <w:marRight w:val="0"/>
      <w:marTop w:val="0"/>
      <w:marBottom w:val="0"/>
      <w:divBdr>
        <w:top w:val="none" w:sz="0" w:space="0" w:color="auto"/>
        <w:left w:val="none" w:sz="0" w:space="0" w:color="auto"/>
        <w:bottom w:val="none" w:sz="0" w:space="0" w:color="auto"/>
        <w:right w:val="none" w:sz="0" w:space="0" w:color="auto"/>
      </w:divBdr>
    </w:div>
    <w:div w:id="1468232453">
      <w:bodyDiv w:val="1"/>
      <w:marLeft w:val="0"/>
      <w:marRight w:val="0"/>
      <w:marTop w:val="0"/>
      <w:marBottom w:val="0"/>
      <w:divBdr>
        <w:top w:val="none" w:sz="0" w:space="0" w:color="auto"/>
        <w:left w:val="none" w:sz="0" w:space="0" w:color="auto"/>
        <w:bottom w:val="none" w:sz="0" w:space="0" w:color="auto"/>
        <w:right w:val="none" w:sz="0" w:space="0" w:color="auto"/>
      </w:divBdr>
    </w:div>
    <w:div w:id="1483696025">
      <w:bodyDiv w:val="1"/>
      <w:marLeft w:val="0"/>
      <w:marRight w:val="0"/>
      <w:marTop w:val="0"/>
      <w:marBottom w:val="0"/>
      <w:divBdr>
        <w:top w:val="none" w:sz="0" w:space="0" w:color="auto"/>
        <w:left w:val="none" w:sz="0" w:space="0" w:color="auto"/>
        <w:bottom w:val="none" w:sz="0" w:space="0" w:color="auto"/>
        <w:right w:val="none" w:sz="0" w:space="0" w:color="auto"/>
      </w:divBdr>
    </w:div>
    <w:div w:id="1553269056">
      <w:bodyDiv w:val="1"/>
      <w:marLeft w:val="0"/>
      <w:marRight w:val="0"/>
      <w:marTop w:val="0"/>
      <w:marBottom w:val="0"/>
      <w:divBdr>
        <w:top w:val="none" w:sz="0" w:space="0" w:color="auto"/>
        <w:left w:val="none" w:sz="0" w:space="0" w:color="auto"/>
        <w:bottom w:val="none" w:sz="0" w:space="0" w:color="auto"/>
        <w:right w:val="none" w:sz="0" w:space="0" w:color="auto"/>
      </w:divBdr>
    </w:div>
    <w:div w:id="1554922662">
      <w:bodyDiv w:val="1"/>
      <w:marLeft w:val="0"/>
      <w:marRight w:val="0"/>
      <w:marTop w:val="0"/>
      <w:marBottom w:val="0"/>
      <w:divBdr>
        <w:top w:val="none" w:sz="0" w:space="0" w:color="auto"/>
        <w:left w:val="none" w:sz="0" w:space="0" w:color="auto"/>
        <w:bottom w:val="none" w:sz="0" w:space="0" w:color="auto"/>
        <w:right w:val="none" w:sz="0" w:space="0" w:color="auto"/>
      </w:divBdr>
    </w:div>
    <w:div w:id="1556353904">
      <w:bodyDiv w:val="1"/>
      <w:marLeft w:val="0"/>
      <w:marRight w:val="0"/>
      <w:marTop w:val="0"/>
      <w:marBottom w:val="0"/>
      <w:divBdr>
        <w:top w:val="none" w:sz="0" w:space="0" w:color="auto"/>
        <w:left w:val="none" w:sz="0" w:space="0" w:color="auto"/>
        <w:bottom w:val="none" w:sz="0" w:space="0" w:color="auto"/>
        <w:right w:val="none" w:sz="0" w:space="0" w:color="auto"/>
      </w:divBdr>
    </w:div>
    <w:div w:id="1565020423">
      <w:bodyDiv w:val="1"/>
      <w:marLeft w:val="0"/>
      <w:marRight w:val="0"/>
      <w:marTop w:val="0"/>
      <w:marBottom w:val="0"/>
      <w:divBdr>
        <w:top w:val="none" w:sz="0" w:space="0" w:color="auto"/>
        <w:left w:val="none" w:sz="0" w:space="0" w:color="auto"/>
        <w:bottom w:val="none" w:sz="0" w:space="0" w:color="auto"/>
        <w:right w:val="none" w:sz="0" w:space="0" w:color="auto"/>
      </w:divBdr>
    </w:div>
    <w:div w:id="1577936660">
      <w:bodyDiv w:val="1"/>
      <w:marLeft w:val="0"/>
      <w:marRight w:val="0"/>
      <w:marTop w:val="0"/>
      <w:marBottom w:val="0"/>
      <w:divBdr>
        <w:top w:val="none" w:sz="0" w:space="0" w:color="auto"/>
        <w:left w:val="none" w:sz="0" w:space="0" w:color="auto"/>
        <w:bottom w:val="none" w:sz="0" w:space="0" w:color="auto"/>
        <w:right w:val="none" w:sz="0" w:space="0" w:color="auto"/>
      </w:divBdr>
    </w:div>
    <w:div w:id="1607881466">
      <w:bodyDiv w:val="1"/>
      <w:marLeft w:val="0"/>
      <w:marRight w:val="0"/>
      <w:marTop w:val="0"/>
      <w:marBottom w:val="0"/>
      <w:divBdr>
        <w:top w:val="none" w:sz="0" w:space="0" w:color="auto"/>
        <w:left w:val="none" w:sz="0" w:space="0" w:color="auto"/>
        <w:bottom w:val="none" w:sz="0" w:space="0" w:color="auto"/>
        <w:right w:val="none" w:sz="0" w:space="0" w:color="auto"/>
      </w:divBdr>
    </w:div>
    <w:div w:id="1667318466">
      <w:bodyDiv w:val="1"/>
      <w:marLeft w:val="0"/>
      <w:marRight w:val="0"/>
      <w:marTop w:val="0"/>
      <w:marBottom w:val="0"/>
      <w:divBdr>
        <w:top w:val="none" w:sz="0" w:space="0" w:color="auto"/>
        <w:left w:val="none" w:sz="0" w:space="0" w:color="auto"/>
        <w:bottom w:val="none" w:sz="0" w:space="0" w:color="auto"/>
        <w:right w:val="none" w:sz="0" w:space="0" w:color="auto"/>
      </w:divBdr>
    </w:div>
    <w:div w:id="1740010156">
      <w:bodyDiv w:val="1"/>
      <w:marLeft w:val="0"/>
      <w:marRight w:val="0"/>
      <w:marTop w:val="0"/>
      <w:marBottom w:val="0"/>
      <w:divBdr>
        <w:top w:val="none" w:sz="0" w:space="0" w:color="auto"/>
        <w:left w:val="none" w:sz="0" w:space="0" w:color="auto"/>
        <w:bottom w:val="none" w:sz="0" w:space="0" w:color="auto"/>
        <w:right w:val="none" w:sz="0" w:space="0" w:color="auto"/>
      </w:divBdr>
    </w:div>
    <w:div w:id="1753699531">
      <w:bodyDiv w:val="1"/>
      <w:marLeft w:val="0"/>
      <w:marRight w:val="0"/>
      <w:marTop w:val="0"/>
      <w:marBottom w:val="0"/>
      <w:divBdr>
        <w:top w:val="none" w:sz="0" w:space="0" w:color="auto"/>
        <w:left w:val="none" w:sz="0" w:space="0" w:color="auto"/>
        <w:bottom w:val="none" w:sz="0" w:space="0" w:color="auto"/>
        <w:right w:val="none" w:sz="0" w:space="0" w:color="auto"/>
      </w:divBdr>
    </w:div>
    <w:div w:id="1800342208">
      <w:bodyDiv w:val="1"/>
      <w:marLeft w:val="0"/>
      <w:marRight w:val="0"/>
      <w:marTop w:val="0"/>
      <w:marBottom w:val="0"/>
      <w:divBdr>
        <w:top w:val="none" w:sz="0" w:space="0" w:color="auto"/>
        <w:left w:val="none" w:sz="0" w:space="0" w:color="auto"/>
        <w:bottom w:val="none" w:sz="0" w:space="0" w:color="auto"/>
        <w:right w:val="none" w:sz="0" w:space="0" w:color="auto"/>
      </w:divBdr>
    </w:div>
    <w:div w:id="1868367401">
      <w:bodyDiv w:val="1"/>
      <w:marLeft w:val="0"/>
      <w:marRight w:val="0"/>
      <w:marTop w:val="0"/>
      <w:marBottom w:val="0"/>
      <w:divBdr>
        <w:top w:val="none" w:sz="0" w:space="0" w:color="auto"/>
        <w:left w:val="none" w:sz="0" w:space="0" w:color="auto"/>
        <w:bottom w:val="none" w:sz="0" w:space="0" w:color="auto"/>
        <w:right w:val="none" w:sz="0" w:space="0" w:color="auto"/>
      </w:divBdr>
    </w:div>
    <w:div w:id="1929533815">
      <w:bodyDiv w:val="1"/>
      <w:marLeft w:val="0"/>
      <w:marRight w:val="0"/>
      <w:marTop w:val="0"/>
      <w:marBottom w:val="0"/>
      <w:divBdr>
        <w:top w:val="none" w:sz="0" w:space="0" w:color="auto"/>
        <w:left w:val="none" w:sz="0" w:space="0" w:color="auto"/>
        <w:bottom w:val="none" w:sz="0" w:space="0" w:color="auto"/>
        <w:right w:val="none" w:sz="0" w:space="0" w:color="auto"/>
      </w:divBdr>
    </w:div>
    <w:div w:id="1933322071">
      <w:bodyDiv w:val="1"/>
      <w:marLeft w:val="0"/>
      <w:marRight w:val="0"/>
      <w:marTop w:val="0"/>
      <w:marBottom w:val="0"/>
      <w:divBdr>
        <w:top w:val="none" w:sz="0" w:space="0" w:color="auto"/>
        <w:left w:val="none" w:sz="0" w:space="0" w:color="auto"/>
        <w:bottom w:val="none" w:sz="0" w:space="0" w:color="auto"/>
        <w:right w:val="none" w:sz="0" w:space="0" w:color="auto"/>
      </w:divBdr>
    </w:div>
    <w:div w:id="1945261195">
      <w:bodyDiv w:val="1"/>
      <w:marLeft w:val="0"/>
      <w:marRight w:val="0"/>
      <w:marTop w:val="0"/>
      <w:marBottom w:val="0"/>
      <w:divBdr>
        <w:top w:val="none" w:sz="0" w:space="0" w:color="auto"/>
        <w:left w:val="none" w:sz="0" w:space="0" w:color="auto"/>
        <w:bottom w:val="none" w:sz="0" w:space="0" w:color="auto"/>
        <w:right w:val="none" w:sz="0" w:space="0" w:color="auto"/>
      </w:divBdr>
    </w:div>
    <w:div w:id="1963881324">
      <w:bodyDiv w:val="1"/>
      <w:marLeft w:val="0"/>
      <w:marRight w:val="0"/>
      <w:marTop w:val="0"/>
      <w:marBottom w:val="0"/>
      <w:divBdr>
        <w:top w:val="none" w:sz="0" w:space="0" w:color="auto"/>
        <w:left w:val="none" w:sz="0" w:space="0" w:color="auto"/>
        <w:bottom w:val="none" w:sz="0" w:space="0" w:color="auto"/>
        <w:right w:val="none" w:sz="0" w:space="0" w:color="auto"/>
      </w:divBdr>
    </w:div>
    <w:div w:id="1999190827">
      <w:bodyDiv w:val="1"/>
      <w:marLeft w:val="0"/>
      <w:marRight w:val="0"/>
      <w:marTop w:val="0"/>
      <w:marBottom w:val="0"/>
      <w:divBdr>
        <w:top w:val="none" w:sz="0" w:space="0" w:color="auto"/>
        <w:left w:val="none" w:sz="0" w:space="0" w:color="auto"/>
        <w:bottom w:val="none" w:sz="0" w:space="0" w:color="auto"/>
        <w:right w:val="none" w:sz="0" w:space="0" w:color="auto"/>
      </w:divBdr>
    </w:div>
    <w:div w:id="2024165093">
      <w:bodyDiv w:val="1"/>
      <w:marLeft w:val="0"/>
      <w:marRight w:val="0"/>
      <w:marTop w:val="0"/>
      <w:marBottom w:val="0"/>
      <w:divBdr>
        <w:top w:val="none" w:sz="0" w:space="0" w:color="auto"/>
        <w:left w:val="none" w:sz="0" w:space="0" w:color="auto"/>
        <w:bottom w:val="none" w:sz="0" w:space="0" w:color="auto"/>
        <w:right w:val="none" w:sz="0" w:space="0" w:color="auto"/>
      </w:divBdr>
    </w:div>
    <w:div w:id="2076271139">
      <w:bodyDiv w:val="1"/>
      <w:marLeft w:val="0"/>
      <w:marRight w:val="0"/>
      <w:marTop w:val="0"/>
      <w:marBottom w:val="0"/>
      <w:divBdr>
        <w:top w:val="none" w:sz="0" w:space="0" w:color="auto"/>
        <w:left w:val="none" w:sz="0" w:space="0" w:color="auto"/>
        <w:bottom w:val="none" w:sz="0" w:space="0" w:color="auto"/>
        <w:right w:val="none" w:sz="0" w:space="0" w:color="auto"/>
      </w:divBdr>
    </w:div>
    <w:div w:id="2083023532">
      <w:bodyDiv w:val="1"/>
      <w:marLeft w:val="0"/>
      <w:marRight w:val="0"/>
      <w:marTop w:val="0"/>
      <w:marBottom w:val="0"/>
      <w:divBdr>
        <w:top w:val="none" w:sz="0" w:space="0" w:color="auto"/>
        <w:left w:val="none" w:sz="0" w:space="0" w:color="auto"/>
        <w:bottom w:val="none" w:sz="0" w:space="0" w:color="auto"/>
        <w:right w:val="none" w:sz="0" w:space="0" w:color="auto"/>
      </w:divBdr>
    </w:div>
    <w:div w:id="2088576909">
      <w:bodyDiv w:val="1"/>
      <w:marLeft w:val="0"/>
      <w:marRight w:val="0"/>
      <w:marTop w:val="0"/>
      <w:marBottom w:val="0"/>
      <w:divBdr>
        <w:top w:val="none" w:sz="0" w:space="0" w:color="auto"/>
        <w:left w:val="none" w:sz="0" w:space="0" w:color="auto"/>
        <w:bottom w:val="none" w:sz="0" w:space="0" w:color="auto"/>
        <w:right w:val="none" w:sz="0" w:space="0" w:color="auto"/>
      </w:divBdr>
    </w:div>
    <w:div w:id="20953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GBC </a:t>
            </a:r>
            <a:r>
              <a:rPr lang="en-GB" baseline="0">
                <a:solidFill>
                  <a:srgbClr val="0070C0"/>
                </a:solidFill>
              </a:rPr>
              <a:t>2022</a:t>
            </a:r>
            <a:r>
              <a:rPr lang="en-GB"/>
              <a:t> vs Census </a:t>
            </a:r>
            <a:r>
              <a:rPr lang="en-GB">
                <a:solidFill>
                  <a:schemeClr val="accent2">
                    <a:lumMod val="75000"/>
                  </a:schemeClr>
                </a:solidFill>
              </a:rPr>
              <a:t>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Male</c:v>
                </c:pt>
                <c:pt idx="1">
                  <c:v>Female</c:v>
                </c:pt>
              </c:strCache>
            </c:strRef>
          </c:cat>
          <c:val>
            <c:numRef>
              <c:f>Sheet1!$B$2:$C$2</c:f>
              <c:numCache>
                <c:formatCode>0.0%</c:formatCode>
                <c:ptCount val="2"/>
                <c:pt idx="0">
                  <c:v>0.56999999999999995</c:v>
                </c:pt>
                <c:pt idx="1">
                  <c:v>0.43</c:v>
                </c:pt>
              </c:numCache>
            </c:numRef>
          </c:val>
          <c:extLst>
            <c:ext xmlns:c16="http://schemas.microsoft.com/office/drawing/2014/chart" uri="{C3380CC4-5D6E-409C-BE32-E72D297353CC}">
              <c16:uniqueId val="{00000000-028D-4750-B4E6-47247928304F}"/>
            </c:ext>
          </c:extLst>
        </c:ser>
        <c:ser>
          <c:idx val="1"/>
          <c:order val="1"/>
          <c:tx>
            <c:strRef>
              <c:f>Sheet1!$A$3</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Male</c:v>
                </c:pt>
                <c:pt idx="1">
                  <c:v>Female</c:v>
                </c:pt>
              </c:strCache>
            </c:strRef>
          </c:cat>
          <c:val>
            <c:numRef>
              <c:f>Sheet1!$B$3:$C$3</c:f>
              <c:numCache>
                <c:formatCode>0.0%</c:formatCode>
                <c:ptCount val="2"/>
                <c:pt idx="0">
                  <c:v>0.495</c:v>
                </c:pt>
                <c:pt idx="1">
                  <c:v>0.505</c:v>
                </c:pt>
              </c:numCache>
            </c:numRef>
          </c:val>
          <c:extLst>
            <c:ext xmlns:c16="http://schemas.microsoft.com/office/drawing/2014/chart" uri="{C3380CC4-5D6E-409C-BE32-E72D297353CC}">
              <c16:uniqueId val="{00000001-028D-4750-B4E6-47247928304F}"/>
            </c:ext>
          </c:extLst>
        </c:ser>
        <c:dLbls>
          <c:dLblPos val="outEnd"/>
          <c:showLegendKey val="0"/>
          <c:showVal val="1"/>
          <c:showCatName val="0"/>
          <c:showSerName val="0"/>
          <c:showPercent val="0"/>
          <c:showBubbleSize val="0"/>
        </c:dLbls>
        <c:gapWidth val="219"/>
        <c:overlap val="-27"/>
        <c:axId val="2050631072"/>
        <c:axId val="2050628576"/>
        <c:extLst>
          <c:ext xmlns:c15="http://schemas.microsoft.com/office/drawing/2012/chart" uri="{02D57815-91ED-43cb-92C2-25804820EDAC}">
            <c15:filteredBarSeries>
              <c15:ser>
                <c:idx val="2"/>
                <c:order val="2"/>
                <c:tx>
                  <c:strRef>
                    <c:extLst>
                      <c:ext uri="{02D57815-91ED-43cb-92C2-25804820EDAC}">
                        <c15:formulaRef>
                          <c15:sqref>Sheet1!$A$4</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Sheet1!$B$1:$C$1</c15:sqref>
                        </c15:formulaRef>
                      </c:ext>
                    </c:extLst>
                    <c:strCache>
                      <c:ptCount val="2"/>
                      <c:pt idx="0">
                        <c:v>Male</c:v>
                      </c:pt>
                      <c:pt idx="1">
                        <c:v>Female</c:v>
                      </c:pt>
                    </c:strCache>
                  </c:strRef>
                </c:cat>
                <c:val>
                  <c:numRef>
                    <c:extLst>
                      <c:ext uri="{02D57815-91ED-43cb-92C2-25804820EDAC}">
                        <c15:formulaRef>
                          <c15:sqref>Sheet1!$B$4:$C$4</c15:sqref>
                        </c15:formulaRef>
                      </c:ext>
                    </c:extLst>
                    <c:numCache>
                      <c:formatCode>General</c:formatCode>
                      <c:ptCount val="2"/>
                    </c:numCache>
                  </c:numRef>
                </c:val>
                <c:extLst>
                  <c:ext xmlns:c16="http://schemas.microsoft.com/office/drawing/2014/chart" uri="{C3380CC4-5D6E-409C-BE32-E72D297353CC}">
                    <c16:uniqueId val="{00000002-028D-4750-B4E6-47247928304F}"/>
                  </c:ext>
                </c:extLst>
              </c15:ser>
            </c15:filteredBarSeries>
          </c:ext>
        </c:extLst>
      </c:barChart>
      <c:catAx>
        <c:axId val="205063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0628576"/>
        <c:crosses val="autoZero"/>
        <c:auto val="1"/>
        <c:lblAlgn val="ctr"/>
        <c:lblOffset val="100"/>
        <c:noMultiLvlLbl val="0"/>
      </c:catAx>
      <c:valAx>
        <c:axId val="20506285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063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Employees'</a:t>
            </a:r>
            <a:r>
              <a:rPr lang="en-GB" baseline="0"/>
              <a:t> e</a:t>
            </a:r>
            <a:r>
              <a:rPr lang="en-GB"/>
              <a:t>thnicity</a:t>
            </a:r>
            <a:r>
              <a:rPr lang="en-GB" baseline="0"/>
              <a:t> </a:t>
            </a:r>
            <a:r>
              <a:rPr lang="en-GB" baseline="0">
                <a:solidFill>
                  <a:srgbClr val="0070C0"/>
                </a:solidFill>
              </a:rPr>
              <a:t>2021</a:t>
            </a:r>
            <a:r>
              <a:rPr lang="en-GB" baseline="0"/>
              <a:t> vs</a:t>
            </a:r>
            <a:r>
              <a:rPr lang="en-GB" baseline="0">
                <a:solidFill>
                  <a:schemeClr val="accent2">
                    <a:lumMod val="75000"/>
                  </a:schemeClr>
                </a:solidFill>
              </a:rPr>
              <a:t> 2022</a:t>
            </a:r>
            <a:endParaRPr lang="en-GB"/>
          </a:p>
        </c:rich>
      </c:tx>
      <c:layout>
        <c:manualLayout>
          <c:xMode val="edge"/>
          <c:yMode val="edge"/>
          <c:x val="0.19460906554196"/>
          <c:y val="5.19480519480519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White</c:v>
                </c:pt>
                <c:pt idx="1">
                  <c:v>Other</c:v>
                </c:pt>
                <c:pt idx="2">
                  <c:v>Undisclosed</c:v>
                </c:pt>
              </c:strCache>
            </c:strRef>
          </c:cat>
          <c:val>
            <c:numRef>
              <c:f>Sheet1!$B$2:$B$4</c:f>
              <c:numCache>
                <c:formatCode>0.0%</c:formatCode>
                <c:ptCount val="3"/>
                <c:pt idx="0">
                  <c:v>0.69</c:v>
                </c:pt>
                <c:pt idx="1">
                  <c:v>0.05</c:v>
                </c:pt>
                <c:pt idx="2">
                  <c:v>0.26</c:v>
                </c:pt>
              </c:numCache>
            </c:numRef>
          </c:val>
          <c:extLst>
            <c:ext xmlns:c16="http://schemas.microsoft.com/office/drawing/2014/chart" uri="{C3380CC4-5D6E-409C-BE32-E72D297353CC}">
              <c16:uniqueId val="{00000000-1CFC-4D4D-953F-F35AD92F89B1}"/>
            </c:ext>
          </c:extLst>
        </c:ser>
        <c:ser>
          <c:idx val="1"/>
          <c:order val="1"/>
          <c:tx>
            <c:strRef>
              <c:f>Sheet1!$C$1</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White</c:v>
                </c:pt>
                <c:pt idx="1">
                  <c:v>Other</c:v>
                </c:pt>
                <c:pt idx="2">
                  <c:v>Undisclosed</c:v>
                </c:pt>
              </c:strCache>
            </c:strRef>
          </c:cat>
          <c:val>
            <c:numRef>
              <c:f>Sheet1!$C$2:$C$4</c:f>
              <c:numCache>
                <c:formatCode>0.0%</c:formatCode>
                <c:ptCount val="3"/>
                <c:pt idx="0">
                  <c:v>0.70499999999999996</c:v>
                </c:pt>
                <c:pt idx="1">
                  <c:v>0.06</c:v>
                </c:pt>
                <c:pt idx="2">
                  <c:v>0.23499999999999999</c:v>
                </c:pt>
              </c:numCache>
            </c:numRef>
          </c:val>
          <c:extLst>
            <c:ext xmlns:c16="http://schemas.microsoft.com/office/drawing/2014/chart" uri="{C3380CC4-5D6E-409C-BE32-E72D297353CC}">
              <c16:uniqueId val="{00000001-1CFC-4D4D-953F-F35AD92F89B1}"/>
            </c:ext>
          </c:extLst>
        </c:ser>
        <c:dLbls>
          <c:dLblPos val="outEnd"/>
          <c:showLegendKey val="0"/>
          <c:showVal val="1"/>
          <c:showCatName val="0"/>
          <c:showSerName val="0"/>
          <c:showPercent val="0"/>
          <c:showBubbleSize val="0"/>
        </c:dLbls>
        <c:gapWidth val="219"/>
        <c:overlap val="-27"/>
        <c:axId val="2022914991"/>
        <c:axId val="2022915407"/>
      </c:barChart>
      <c:catAx>
        <c:axId val="2022914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15407"/>
        <c:crosses val="autoZero"/>
        <c:auto val="1"/>
        <c:lblAlgn val="ctr"/>
        <c:lblOffset val="100"/>
        <c:noMultiLvlLbl val="0"/>
      </c:catAx>
      <c:valAx>
        <c:axId val="20229154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914991"/>
        <c:crosses val="autoZero"/>
        <c:crossBetween val="between"/>
      </c:valAx>
      <c:spPr>
        <a:noFill/>
        <a:ln>
          <a:noFill/>
        </a:ln>
        <a:effectLst/>
      </c:spPr>
    </c:plotArea>
    <c:legend>
      <c:legendPos val="b"/>
      <c:overlay val="0"/>
      <c:spPr>
        <a:noFill/>
        <a:ln>
          <a:noFill/>
        </a:ln>
        <a:effectLst>
          <a:softEdge rad="368300"/>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Religious belief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Christianity</c:v>
                </c:pt>
                <c:pt idx="1">
                  <c:v>Other</c:v>
                </c:pt>
                <c:pt idx="2">
                  <c:v>Undisclosed</c:v>
                </c:pt>
                <c:pt idx="3">
                  <c:v>No religion</c:v>
                </c:pt>
              </c:strCache>
            </c:strRef>
          </c:cat>
          <c:val>
            <c:numRef>
              <c:f>Sheet1!$B$2:$B$5</c:f>
              <c:numCache>
                <c:formatCode>0.0%</c:formatCode>
                <c:ptCount val="4"/>
                <c:pt idx="0">
                  <c:v>0.31</c:v>
                </c:pt>
                <c:pt idx="1">
                  <c:v>0.02</c:v>
                </c:pt>
                <c:pt idx="2">
                  <c:v>0.43</c:v>
                </c:pt>
                <c:pt idx="3">
                  <c:v>0.24</c:v>
                </c:pt>
              </c:numCache>
            </c:numRef>
          </c:val>
          <c:extLst>
            <c:ext xmlns:c16="http://schemas.microsoft.com/office/drawing/2014/chart" uri="{C3380CC4-5D6E-409C-BE32-E72D297353CC}">
              <c16:uniqueId val="{00000000-2517-47DE-A271-B3C4BF29776B}"/>
            </c:ext>
          </c:extLst>
        </c:ser>
        <c:dLbls>
          <c:showLegendKey val="0"/>
          <c:showVal val="0"/>
          <c:showCatName val="0"/>
          <c:showSerName val="0"/>
          <c:showPercent val="0"/>
          <c:showBubbleSize val="0"/>
        </c:dLbls>
        <c:gapWidth val="150"/>
        <c:axId val="2026805679"/>
        <c:axId val="2026804847"/>
      </c:barChart>
      <c:valAx>
        <c:axId val="2026804847"/>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2026805679"/>
        <c:crosses val="autoZero"/>
        <c:crossBetween val="between"/>
      </c:valAx>
      <c:catAx>
        <c:axId val="2026805679"/>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6804847"/>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Sexual</a:t>
            </a:r>
            <a:r>
              <a:rPr lang="en-GB" baseline="0"/>
              <a:t> orientation 2022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E4-4B96-9EBB-2330B15F544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E4-4B96-9EBB-2330B15F544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9E4-4B96-9EBB-2330B15F54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Heterosexual/straight</c:v>
                </c:pt>
                <c:pt idx="1">
                  <c:v>Gay/lesbian/other</c:v>
                </c:pt>
                <c:pt idx="2">
                  <c:v>Undisclosed</c:v>
                </c:pt>
              </c:strCache>
            </c:strRef>
          </c:cat>
          <c:val>
            <c:numRef>
              <c:f>Sheet1!$B$2:$B$4</c:f>
              <c:numCache>
                <c:formatCode>0.0%</c:formatCode>
                <c:ptCount val="3"/>
                <c:pt idx="0">
                  <c:v>0.54</c:v>
                </c:pt>
                <c:pt idx="1">
                  <c:v>0.02</c:v>
                </c:pt>
                <c:pt idx="2">
                  <c:v>0.44</c:v>
                </c:pt>
              </c:numCache>
            </c:numRef>
          </c:val>
          <c:extLst>
            <c:ext xmlns:c16="http://schemas.microsoft.com/office/drawing/2014/chart" uri="{C3380CC4-5D6E-409C-BE32-E72D297353CC}">
              <c16:uniqueId val="{00000006-29E4-4B96-9EBB-2330B15F544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Applicants by sex/gender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Male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0.0%</c:formatCode>
                <c:ptCount val="1"/>
                <c:pt idx="0">
                  <c:v>0.34</c:v>
                </c:pt>
              </c:numCache>
            </c:numRef>
          </c:val>
          <c:extLst>
            <c:ext xmlns:c16="http://schemas.microsoft.com/office/drawing/2014/chart" uri="{C3380CC4-5D6E-409C-BE32-E72D297353CC}">
              <c16:uniqueId val="{00000000-8168-4791-9664-612674624C34}"/>
            </c:ext>
          </c:extLst>
        </c:ser>
        <c:ser>
          <c:idx val="1"/>
          <c:order val="1"/>
          <c:tx>
            <c:strRef>
              <c:f>Sheet1!$A$3</c:f>
              <c:strCache>
                <c:ptCount val="1"/>
                <c:pt idx="0">
                  <c:v>Female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c:f>
              <c:numCache>
                <c:formatCode>0.0%</c:formatCode>
                <c:ptCount val="1"/>
                <c:pt idx="0">
                  <c:v>0.35</c:v>
                </c:pt>
              </c:numCache>
            </c:numRef>
          </c:val>
          <c:extLst>
            <c:ext xmlns:c16="http://schemas.microsoft.com/office/drawing/2014/chart" uri="{C3380CC4-5D6E-409C-BE32-E72D297353CC}">
              <c16:uniqueId val="{00000001-8168-4791-9664-612674624C34}"/>
            </c:ext>
          </c:extLst>
        </c:ser>
        <c:ser>
          <c:idx val="2"/>
          <c:order val="2"/>
          <c:tx>
            <c:strRef>
              <c:f>Sheet1!$A$4</c:f>
              <c:strCache>
                <c:ptCount val="1"/>
                <c:pt idx="0">
                  <c:v>Undisclosed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c:f>
              <c:numCache>
                <c:formatCode>0.0%</c:formatCode>
                <c:ptCount val="1"/>
                <c:pt idx="0">
                  <c:v>0.30499999999999999</c:v>
                </c:pt>
              </c:numCache>
            </c:numRef>
          </c:val>
          <c:extLst>
            <c:ext xmlns:c16="http://schemas.microsoft.com/office/drawing/2014/chart" uri="{C3380CC4-5D6E-409C-BE32-E72D297353CC}">
              <c16:uniqueId val="{00000002-8168-4791-9664-612674624C34}"/>
            </c:ext>
          </c:extLst>
        </c:ser>
        <c:ser>
          <c:idx val="3"/>
          <c:order val="3"/>
          <c:tx>
            <c:strRef>
              <c:f>Sheet1!$A$5</c:f>
              <c:strCache>
                <c:ptCount val="1"/>
                <c:pt idx="0">
                  <c:v>Self identify</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Sheet1!$B$5</c:f>
              <c:numCache>
                <c:formatCode>0.0%</c:formatCode>
                <c:ptCount val="1"/>
                <c:pt idx="0">
                  <c:v>5.0000000000000001E-3</c:v>
                </c:pt>
              </c:numCache>
            </c:numRef>
          </c:val>
          <c:extLst>
            <c:ext xmlns:c16="http://schemas.microsoft.com/office/drawing/2014/chart" uri="{C3380CC4-5D6E-409C-BE32-E72D297353CC}">
              <c16:uniqueId val="{00000003-8168-4791-9664-612674624C34}"/>
            </c:ext>
          </c:extLst>
        </c:ser>
        <c:dLbls>
          <c:dLblPos val="outEnd"/>
          <c:showLegendKey val="0"/>
          <c:showVal val="1"/>
          <c:showCatName val="0"/>
          <c:showSerName val="0"/>
          <c:showPercent val="0"/>
          <c:showBubbleSize val="0"/>
        </c:dLbls>
        <c:gapWidth val="100"/>
        <c:overlap val="-24"/>
        <c:axId val="2024776911"/>
        <c:axId val="2024777327"/>
      </c:barChart>
      <c:catAx>
        <c:axId val="2024776911"/>
        <c:scaling>
          <c:orientation val="minMax"/>
        </c:scaling>
        <c:delete val="1"/>
        <c:axPos val="b"/>
        <c:numFmt formatCode="General" sourceLinked="1"/>
        <c:majorTickMark val="none"/>
        <c:minorTickMark val="none"/>
        <c:tickLblPos val="nextTo"/>
        <c:crossAx val="2024777327"/>
        <c:crosses val="autoZero"/>
        <c:auto val="1"/>
        <c:lblAlgn val="ctr"/>
        <c:lblOffset val="100"/>
        <c:noMultiLvlLbl val="0"/>
      </c:catAx>
      <c:valAx>
        <c:axId val="2024777327"/>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024776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GB"/>
              <a:t>Applicants by ethnicity</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1-24C5-4518-9584-CF8D5CF707FA}"/>
              </c:ext>
            </c:extLst>
          </c:dPt>
          <c:dPt>
            <c:idx val="1"/>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3-24C5-4518-9584-CF8D5CF707FA}"/>
              </c:ext>
            </c:extLst>
          </c:dPt>
          <c:dPt>
            <c:idx val="2"/>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5-24C5-4518-9584-CF8D5CF707FA}"/>
              </c:ext>
            </c:extLst>
          </c:dPt>
          <c:dPt>
            <c:idx val="3"/>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07-24C5-4518-9584-CF8D5CF707FA}"/>
              </c:ext>
            </c:extLst>
          </c:dPt>
          <c:dLbls>
            <c:dLbl>
              <c:idx val="0"/>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dLblPos val="inEnd"/>
              <c:showLegendKey val="0"/>
              <c:showVal val="1"/>
              <c:showCatName val="1"/>
              <c:showSerName val="0"/>
              <c:showPercent val="0"/>
              <c:showBubbleSize val="0"/>
              <c:extLst>
                <c:ext xmlns:c16="http://schemas.microsoft.com/office/drawing/2014/chart" uri="{C3380CC4-5D6E-409C-BE32-E72D297353CC}">
                  <c16:uniqueId val="{00000001-24C5-4518-9584-CF8D5CF707FA}"/>
                </c:ext>
              </c:extLst>
            </c:dLbl>
            <c:dLbl>
              <c:idx val="1"/>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1"/>
              <c:showCatName val="1"/>
              <c:showSerName val="0"/>
              <c:showPercent val="0"/>
              <c:showBubbleSize val="0"/>
              <c:extLst>
                <c:ext xmlns:c16="http://schemas.microsoft.com/office/drawing/2014/chart" uri="{C3380CC4-5D6E-409C-BE32-E72D297353CC}">
                  <c16:uniqueId val="{00000003-24C5-4518-9584-CF8D5CF707FA}"/>
                </c:ext>
              </c:extLst>
            </c:dLbl>
            <c:dLbl>
              <c:idx val="2"/>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1"/>
              <c:showCatName val="1"/>
              <c:showSerName val="0"/>
              <c:showPercent val="0"/>
              <c:showBubbleSize val="0"/>
              <c:extLst>
                <c:ext xmlns:c16="http://schemas.microsoft.com/office/drawing/2014/chart" uri="{C3380CC4-5D6E-409C-BE32-E72D297353CC}">
                  <c16:uniqueId val="{00000005-24C5-4518-9584-CF8D5CF707FA}"/>
                </c:ext>
              </c:extLst>
            </c:dLbl>
            <c:dLbl>
              <c:idx val="3"/>
              <c:spPr>
                <a:solidFill>
                  <a:schemeClr val="lt1">
                    <a:alpha val="90000"/>
                  </a:schemeClr>
                </a:solidFill>
                <a:ln w="12700" cap="flat" cmpd="sng" algn="ctr">
                  <a:solidFill>
                    <a:schemeClr val="accent6">
                      <a:lumMod val="60000"/>
                    </a:schemeClr>
                  </a:solidFill>
                  <a:round/>
                </a:ln>
                <a:effectLst>
                  <a:outerShdw blurRad="50800" dist="38100" dir="2700000" algn="tl" rotWithShape="0">
                    <a:schemeClr val="accent6">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en-US"/>
                </a:p>
              </c:txPr>
              <c:dLblPos val="inEnd"/>
              <c:showLegendKey val="0"/>
              <c:showVal val="1"/>
              <c:showCatName val="1"/>
              <c:showSerName val="0"/>
              <c:showPercent val="0"/>
              <c:showBubbleSize val="0"/>
              <c:extLst>
                <c:ext xmlns:c16="http://schemas.microsoft.com/office/drawing/2014/chart" uri="{C3380CC4-5D6E-409C-BE32-E72D297353CC}">
                  <c16:uniqueId val="{00000007-24C5-4518-9584-CF8D5CF707FA}"/>
                </c:ext>
              </c:extLst>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Sheet1!$A$1:$A$4</c:f>
              <c:strCache>
                <c:ptCount val="4"/>
                <c:pt idx="0">
                  <c:v>White</c:v>
                </c:pt>
                <c:pt idx="1">
                  <c:v>Black</c:v>
                </c:pt>
                <c:pt idx="2">
                  <c:v>Other</c:v>
                </c:pt>
                <c:pt idx="3">
                  <c:v>No response</c:v>
                </c:pt>
              </c:strCache>
            </c:strRef>
          </c:cat>
          <c:val>
            <c:numRef>
              <c:f>Sheet1!$B$1:$B$4</c:f>
              <c:numCache>
                <c:formatCode>0%</c:formatCode>
                <c:ptCount val="4"/>
                <c:pt idx="0">
                  <c:v>0.4</c:v>
                </c:pt>
                <c:pt idx="1">
                  <c:v>0.06</c:v>
                </c:pt>
                <c:pt idx="2">
                  <c:v>0.28000000000000003</c:v>
                </c:pt>
                <c:pt idx="3">
                  <c:v>0.26</c:v>
                </c:pt>
              </c:numCache>
            </c:numRef>
          </c:val>
          <c:extLst>
            <c:ext xmlns:c16="http://schemas.microsoft.com/office/drawing/2014/chart" uri="{C3380CC4-5D6E-409C-BE32-E72D297353CC}">
              <c16:uniqueId val="{00000008-24C5-4518-9584-CF8D5CF707FA}"/>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Applicants by age range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16-24</c:v>
                </c:pt>
                <c:pt idx="1">
                  <c:v>25-34</c:v>
                </c:pt>
                <c:pt idx="2">
                  <c:v>35-44</c:v>
                </c:pt>
                <c:pt idx="3">
                  <c:v>45-54</c:v>
                </c:pt>
                <c:pt idx="4">
                  <c:v>55-64</c:v>
                </c:pt>
                <c:pt idx="5">
                  <c:v>65+</c:v>
                </c:pt>
                <c:pt idx="6">
                  <c:v>Undisclosed</c:v>
                </c:pt>
              </c:strCache>
            </c:strRef>
          </c:cat>
          <c:val>
            <c:numRef>
              <c:f>Sheet1!$B$2:$B$8</c:f>
              <c:numCache>
                <c:formatCode>0.0%</c:formatCode>
                <c:ptCount val="7"/>
                <c:pt idx="0">
                  <c:v>0.13</c:v>
                </c:pt>
                <c:pt idx="1">
                  <c:v>0.23</c:v>
                </c:pt>
                <c:pt idx="2">
                  <c:v>0.15</c:v>
                </c:pt>
                <c:pt idx="3">
                  <c:v>0.1</c:v>
                </c:pt>
                <c:pt idx="4">
                  <c:v>7.4999999999999997E-2</c:v>
                </c:pt>
                <c:pt idx="5">
                  <c:v>5.0000000000000001E-3</c:v>
                </c:pt>
                <c:pt idx="6">
                  <c:v>0.31</c:v>
                </c:pt>
              </c:numCache>
            </c:numRef>
          </c:val>
          <c:extLst>
            <c:ext xmlns:c16="http://schemas.microsoft.com/office/drawing/2014/chart" uri="{C3380CC4-5D6E-409C-BE32-E72D297353CC}">
              <c16:uniqueId val="{00000000-214F-4601-8CE6-B3F88235ED30}"/>
            </c:ext>
          </c:extLst>
        </c:ser>
        <c:dLbls>
          <c:showLegendKey val="0"/>
          <c:showVal val="1"/>
          <c:showCatName val="0"/>
          <c:showSerName val="0"/>
          <c:showPercent val="0"/>
          <c:showBubbleSize val="0"/>
        </c:dLbls>
        <c:gapWidth val="65"/>
        <c:shape val="box"/>
        <c:axId val="1962525967"/>
        <c:axId val="1962528047"/>
        <c:axId val="0"/>
      </c:bar3DChart>
      <c:catAx>
        <c:axId val="1962525967"/>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62528047"/>
        <c:crosses val="autoZero"/>
        <c:auto val="1"/>
        <c:lblAlgn val="ctr"/>
        <c:lblOffset val="100"/>
        <c:noMultiLvlLbl val="0"/>
      </c:catAx>
      <c:valAx>
        <c:axId val="1962528047"/>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9625259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Applicants by religion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Sheet1!$A$1:$A$5</c:f>
              <c:strCache>
                <c:ptCount val="5"/>
                <c:pt idx="1">
                  <c:v>Christian</c:v>
                </c:pt>
                <c:pt idx="2">
                  <c:v>No religion</c:v>
                </c:pt>
                <c:pt idx="3">
                  <c:v>Undisclosed</c:v>
                </c:pt>
                <c:pt idx="4">
                  <c:v>Other</c:v>
                </c:pt>
              </c:strCache>
            </c:strRef>
          </c:cat>
          <c:val>
            <c:numRef>
              <c:f>Sheet1!$B$1:$B$5</c:f>
              <c:numCache>
                <c:formatCode>0%</c:formatCode>
                <c:ptCount val="5"/>
                <c:pt idx="1">
                  <c:v>0.23</c:v>
                </c:pt>
                <c:pt idx="2">
                  <c:v>0.22</c:v>
                </c:pt>
                <c:pt idx="3">
                  <c:v>0.37</c:v>
                </c:pt>
                <c:pt idx="4">
                  <c:v>0.18</c:v>
                </c:pt>
              </c:numCache>
            </c:numRef>
          </c:val>
          <c:extLst>
            <c:ext xmlns:c16="http://schemas.microsoft.com/office/drawing/2014/chart" uri="{C3380CC4-5D6E-409C-BE32-E72D297353CC}">
              <c16:uniqueId val="{00000000-2908-46F5-A4A1-B510C4B6C19F}"/>
            </c:ext>
          </c:extLst>
        </c:ser>
        <c:dLbls>
          <c:showLegendKey val="0"/>
          <c:showVal val="1"/>
          <c:showCatName val="0"/>
          <c:showSerName val="0"/>
          <c:showPercent val="0"/>
          <c:showBubbleSize val="0"/>
        </c:dLbls>
        <c:gapWidth val="150"/>
        <c:shape val="box"/>
        <c:axId val="2024777743"/>
        <c:axId val="2024778159"/>
        <c:axId val="0"/>
      </c:bar3DChart>
      <c:catAx>
        <c:axId val="202477774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778159"/>
        <c:crosses val="autoZero"/>
        <c:auto val="1"/>
        <c:lblAlgn val="ctr"/>
        <c:lblOffset val="100"/>
        <c:noMultiLvlLbl val="0"/>
      </c:catAx>
      <c:valAx>
        <c:axId val="202477815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7777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Applicants by sexual orientation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Bisexual/gay/lesbian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0.04</c:v>
                </c:pt>
              </c:numCache>
            </c:numRef>
          </c:val>
          <c:extLst>
            <c:ext xmlns:c16="http://schemas.microsoft.com/office/drawing/2014/chart" uri="{C3380CC4-5D6E-409C-BE32-E72D297353CC}">
              <c16:uniqueId val="{00000000-B4DD-4B83-AD24-293F02C800A8}"/>
            </c:ext>
          </c:extLst>
        </c:ser>
        <c:ser>
          <c:idx val="1"/>
          <c:order val="1"/>
          <c:tx>
            <c:strRef>
              <c:f>Sheet1!$A$3</c:f>
              <c:strCache>
                <c:ptCount val="1"/>
                <c:pt idx="0">
                  <c:v>Heterosexual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c:f>
              <c:numCache>
                <c:formatCode>0%</c:formatCode>
                <c:ptCount val="1"/>
                <c:pt idx="0">
                  <c:v>0.61</c:v>
                </c:pt>
              </c:numCache>
            </c:numRef>
          </c:val>
          <c:extLst>
            <c:ext xmlns:c16="http://schemas.microsoft.com/office/drawing/2014/chart" uri="{C3380CC4-5D6E-409C-BE32-E72D297353CC}">
              <c16:uniqueId val="{00000001-B4DD-4B83-AD24-293F02C800A8}"/>
            </c:ext>
          </c:extLst>
        </c:ser>
        <c:ser>
          <c:idx val="2"/>
          <c:order val="2"/>
          <c:tx>
            <c:strRef>
              <c:f>Sheet1!$A$4</c:f>
              <c:strCache>
                <c:ptCount val="1"/>
                <c:pt idx="0">
                  <c:v>Undisclosed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c:f>
              <c:numCache>
                <c:formatCode>0%</c:formatCode>
                <c:ptCount val="1"/>
                <c:pt idx="0">
                  <c:v>0.34</c:v>
                </c:pt>
              </c:numCache>
            </c:numRef>
          </c:val>
          <c:extLst>
            <c:ext xmlns:c16="http://schemas.microsoft.com/office/drawing/2014/chart" uri="{C3380CC4-5D6E-409C-BE32-E72D297353CC}">
              <c16:uniqueId val="{00000002-B4DD-4B83-AD24-293F02C800A8}"/>
            </c:ext>
          </c:extLst>
        </c:ser>
        <c:ser>
          <c:idx val="3"/>
          <c:order val="3"/>
          <c:tx>
            <c:strRef>
              <c:f>Sheet1!$A$5</c:f>
              <c:strCache>
                <c:ptCount val="1"/>
                <c:pt idx="0">
                  <c:v>Other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Sheet1!$B$5</c:f>
              <c:numCache>
                <c:formatCode>0%</c:formatCode>
                <c:ptCount val="1"/>
                <c:pt idx="0">
                  <c:v>0.01</c:v>
                </c:pt>
              </c:numCache>
            </c:numRef>
          </c:val>
          <c:extLst>
            <c:ext xmlns:c16="http://schemas.microsoft.com/office/drawing/2014/chart" uri="{C3380CC4-5D6E-409C-BE32-E72D297353CC}">
              <c16:uniqueId val="{00000003-B4DD-4B83-AD24-293F02C800A8}"/>
            </c:ext>
          </c:extLst>
        </c:ser>
        <c:dLbls>
          <c:dLblPos val="outEnd"/>
          <c:showLegendKey val="0"/>
          <c:showVal val="1"/>
          <c:showCatName val="0"/>
          <c:showSerName val="0"/>
          <c:showPercent val="0"/>
          <c:showBubbleSize val="0"/>
        </c:dLbls>
        <c:gapWidth val="219"/>
        <c:overlap val="-27"/>
        <c:axId val="2024776911"/>
        <c:axId val="2024777327"/>
      </c:barChart>
      <c:catAx>
        <c:axId val="2024776911"/>
        <c:scaling>
          <c:orientation val="minMax"/>
        </c:scaling>
        <c:delete val="1"/>
        <c:axPos val="b"/>
        <c:numFmt formatCode="General" sourceLinked="1"/>
        <c:majorTickMark val="none"/>
        <c:minorTickMark val="none"/>
        <c:tickLblPos val="nextTo"/>
        <c:crossAx val="2024777327"/>
        <c:crosses val="autoZero"/>
        <c:auto val="1"/>
        <c:lblAlgn val="ctr"/>
        <c:lblOffset val="100"/>
        <c:noMultiLvlLbl val="0"/>
      </c:catAx>
      <c:valAx>
        <c:axId val="20247773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776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11EE5888A005A34086E54B812B1BB9DD" ma:contentTypeVersion="6" ma:contentTypeDescription="Create a new document." ma:contentTypeScope="" ma:versionID="abc07ff144f4d2e6d6e9bc556524b0aa">
  <xsd:schema xmlns:xsd="http://www.w3.org/2001/XMLSchema" xmlns:xs="http://www.w3.org/2001/XMLSchema" xmlns:p="http://schemas.microsoft.com/office/2006/metadata/properties" xmlns:ns2="ab4fe442-12dc-4b93-9681-ca63495abb98" xmlns:ns3="3f9a35bd-7f46-4934-81ca-f35d75706f05" targetNamespace="http://schemas.microsoft.com/office/2006/metadata/properties" ma:root="true" ma:fieldsID="e2da0f21d20876d7b652a4f2714385b3" ns2:_="" ns3:_="">
    <xsd:import namespace="ab4fe442-12dc-4b93-9681-ca63495abb98"/>
    <xsd:import namespace="3f9a35bd-7f46-4934-81ca-f35d75706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fe442-12dc-4b93-9681-ca63495ab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a35bd-7f46-4934-81ca-f35d75706f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517D-A019-4601-B942-6C78691A27FA}">
  <ds:schemaRefs>
    <ds:schemaRef ds:uri="http://schemas.microsoft.com/sharepoint/v3/contenttype/forms"/>
  </ds:schemaRefs>
</ds:datastoreItem>
</file>

<file path=customXml/itemProps2.xml><?xml version="1.0" encoding="utf-8"?>
<ds:datastoreItem xmlns:ds="http://schemas.openxmlformats.org/officeDocument/2006/customXml" ds:itemID="{C482CE8E-C5A5-4E36-AA83-A4E18CD00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A9BE6-F441-42B7-9999-3DDA18331AF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74535CC-F31A-40BD-A9FA-75BD41128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fe442-12dc-4b93-9681-ca63495abb98"/>
    <ds:schemaRef ds:uri="3f9a35bd-7f46-4934-81ca-f35d75706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CCFC11-3174-47EA-8764-3E6515E2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Trial version of revised template</vt:lpstr>
    </vt:vector>
  </TitlesOfParts>
  <Manager>Richard Powell</Manager>
  <Company>Spelthorne Borough Council</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version of revised template</dc:title>
  <dc:subject>Executive Reports - Trial Template</dc:subject>
  <dc:creator>Spelthorne</dc:creator>
  <cp:keywords>UNCLASSIFIED EXTERNAL</cp:keywords>
  <dc:description>High Quality</dc:description>
  <cp:lastModifiedBy>Ali Holman</cp:lastModifiedBy>
  <cp:revision>111</cp:revision>
  <cp:lastPrinted>2021-05-20T12:47:00Z</cp:lastPrinted>
  <dcterms:created xsi:type="dcterms:W3CDTF">2023-04-14T13:51:00Z</dcterms:created>
  <dcterms:modified xsi:type="dcterms:W3CDTF">2023-05-04T12:30:00Z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To">
    <vt:lpwstr>local</vt:lpwstr>
  </property>
  <property fmtid="{D5CDD505-2E9C-101B-9397-08002B2CF9AE}" pid="3" name="docIndexRef">
    <vt:lpwstr>9b01986a-fa63-4b7a-9432-90a8e4066b40</vt:lpwstr>
  </property>
  <property fmtid="{D5CDD505-2E9C-101B-9397-08002B2CF9AE}" pid="4" name="bjSaver">
    <vt:lpwstr>DaKPXg/atCpRmkJDaqJmwaFGkTFEo7SM</vt:lpwstr>
  </property>
  <property fmtid="{D5CDD505-2E9C-101B-9397-08002B2CF9AE}" pid="5" name="_NewReviewCycle">
    <vt:lpwstr/>
  </property>
  <property fmtid="{D5CDD505-2E9C-101B-9397-08002B2CF9AE}" pid="6"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7" name="bjDocumentLabelXML-0">
    <vt:lpwstr>ement uid="id_protective_marking_new_item_1" value="" /&gt;  &lt;element uid="id_distribution_external" value="" /&gt;&lt;/sisl&gt;</vt:lpwstr>
  </property>
  <property fmtid="{D5CDD505-2E9C-101B-9397-08002B2CF9AE}" pid="8" name="bjDocumentSecurityLabel">
    <vt:lpwstr>Guildford Borough Council UNCLASSIFIED EXTERNAL</vt:lpwstr>
  </property>
  <property fmtid="{D5CDD505-2E9C-101B-9397-08002B2CF9AE}" pid="9" name="ContentTypeId">
    <vt:lpwstr>0x0101005D8694249EDDBD49A5ABDD616BE35CCC</vt:lpwstr>
  </property>
</Properties>
</file>