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1" w:rightFromText="181" w:vertAnchor="text" w:horzAnchor="page" w:tblpX="749" w:tblpY="1"/>
        <w:tblW w:w="15304" w:type="dxa"/>
        <w:tblLook w:val="04A0" w:firstRow="1" w:lastRow="0" w:firstColumn="1" w:lastColumn="0" w:noHBand="0" w:noVBand="1"/>
      </w:tblPr>
      <w:tblGrid>
        <w:gridCol w:w="987"/>
        <w:gridCol w:w="2127"/>
        <w:gridCol w:w="3257"/>
        <w:gridCol w:w="2538"/>
        <w:gridCol w:w="2788"/>
        <w:gridCol w:w="3607"/>
      </w:tblGrid>
      <w:tr w:rsidR="00DB37C0" w14:paraId="7595BBCA" w14:textId="77777777" w:rsidTr="00CD0AE1">
        <w:tc>
          <w:tcPr>
            <w:tcW w:w="0" w:type="auto"/>
          </w:tcPr>
          <w:p w14:paraId="622066FE" w14:textId="728EC85C" w:rsidR="00DA1B33" w:rsidRPr="004C1323" w:rsidRDefault="00DA1B33" w:rsidP="00CD0AE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Priority</w:t>
            </w:r>
          </w:p>
        </w:tc>
        <w:tc>
          <w:tcPr>
            <w:tcW w:w="2127" w:type="dxa"/>
          </w:tcPr>
          <w:p w14:paraId="4123872F" w14:textId="73280A4F" w:rsidR="00DA1B33" w:rsidRPr="004C1323" w:rsidRDefault="00DA1B33" w:rsidP="00CD0AE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323">
              <w:rPr>
                <w:rFonts w:ascii="Arial" w:hAnsi="Arial" w:cs="Arial"/>
                <w:b/>
                <w:bCs/>
                <w:sz w:val="22"/>
                <w:szCs w:val="22"/>
              </w:rPr>
              <w:t>What is the problem/issue</w:t>
            </w:r>
          </w:p>
        </w:tc>
        <w:tc>
          <w:tcPr>
            <w:tcW w:w="3257" w:type="dxa"/>
          </w:tcPr>
          <w:p w14:paraId="0B05DBD6" w14:textId="24F5AFFB" w:rsidR="00DA1B33" w:rsidRPr="004C1323" w:rsidRDefault="00DA1B33" w:rsidP="00CD0AE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323">
              <w:rPr>
                <w:rFonts w:ascii="Arial" w:hAnsi="Arial" w:cs="Arial"/>
                <w:b/>
                <w:bCs/>
                <w:sz w:val="22"/>
                <w:szCs w:val="22"/>
              </w:rPr>
              <w:t>Impact on our residents</w:t>
            </w:r>
          </w:p>
        </w:tc>
        <w:tc>
          <w:tcPr>
            <w:tcW w:w="0" w:type="auto"/>
          </w:tcPr>
          <w:p w14:paraId="7ACF5856" w14:textId="61D4AEEE" w:rsidR="00DA1B33" w:rsidRPr="004C1323" w:rsidRDefault="00DA1B33" w:rsidP="00CD0AE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323">
              <w:rPr>
                <w:rFonts w:ascii="Arial" w:hAnsi="Arial" w:cs="Arial"/>
                <w:b/>
                <w:bCs/>
                <w:sz w:val="22"/>
                <w:szCs w:val="22"/>
              </w:rPr>
              <w:t>Action to address issue</w:t>
            </w:r>
          </w:p>
        </w:tc>
        <w:tc>
          <w:tcPr>
            <w:tcW w:w="0" w:type="auto"/>
          </w:tcPr>
          <w:p w14:paraId="7F7CD2E6" w14:textId="6C77FA6D" w:rsidR="00DA1B33" w:rsidRPr="004C1323" w:rsidRDefault="00DA1B33" w:rsidP="00CD0AE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323">
              <w:rPr>
                <w:rFonts w:ascii="Arial" w:hAnsi="Arial" w:cs="Arial"/>
                <w:b/>
                <w:bCs/>
                <w:sz w:val="22"/>
                <w:szCs w:val="22"/>
              </w:rPr>
              <w:t>What we hope to achieve</w:t>
            </w:r>
          </w:p>
        </w:tc>
        <w:tc>
          <w:tcPr>
            <w:tcW w:w="3607" w:type="dxa"/>
          </w:tcPr>
          <w:p w14:paraId="72B3C4E7" w14:textId="620FAC9E" w:rsidR="00DA1B33" w:rsidRPr="004C1323" w:rsidRDefault="00DA1B33" w:rsidP="00CD0AE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323">
              <w:rPr>
                <w:rFonts w:ascii="Arial" w:hAnsi="Arial" w:cs="Arial"/>
                <w:b/>
                <w:bCs/>
                <w:sz w:val="22"/>
                <w:szCs w:val="22"/>
              </w:rPr>
              <w:t>How will we know we have achieved?</w:t>
            </w:r>
          </w:p>
        </w:tc>
      </w:tr>
      <w:tr w:rsidR="00DB37C0" w14:paraId="6A57BF00" w14:textId="77777777" w:rsidTr="00CD0AE1">
        <w:tc>
          <w:tcPr>
            <w:tcW w:w="0" w:type="auto"/>
          </w:tcPr>
          <w:p w14:paraId="3F18D7C5" w14:textId="1902BF9B" w:rsidR="00F316F2" w:rsidRDefault="00F316F2" w:rsidP="00CD0AE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14:paraId="371A6DD1" w14:textId="7CAE6539" w:rsidR="00F316F2" w:rsidRDefault="00F316F2" w:rsidP="00CD0AE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Members of our communities, our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customers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our staff</w:t>
            </w:r>
            <w:r w:rsidR="000E5CF5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not knowing how to recognise, acknowledge and seek specialist support for domestic abuse</w:t>
            </w:r>
          </w:p>
        </w:tc>
        <w:tc>
          <w:tcPr>
            <w:tcW w:w="3257" w:type="dxa"/>
          </w:tcPr>
          <w:p w14:paraId="0BF3CF2F" w14:textId="7E229563" w:rsidR="00F316F2" w:rsidRDefault="00F316F2" w:rsidP="00CD0AE1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members of our communities at risk of harm and not getting the support they need, where and when they need it</w:t>
            </w:r>
          </w:p>
        </w:tc>
        <w:tc>
          <w:tcPr>
            <w:tcW w:w="0" w:type="auto"/>
          </w:tcPr>
          <w:p w14:paraId="0FC9EAF5" w14:textId="77777777" w:rsidR="00F316F2" w:rsidRDefault="00F316F2" w:rsidP="00CD0AE1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deliver awareness raising webinars</w:t>
            </w:r>
          </w:p>
          <w:p w14:paraId="5047735F" w14:textId="1ED0C6AA" w:rsidR="00F316F2" w:rsidRPr="00370CD4" w:rsidRDefault="00700778" w:rsidP="00CD0AE1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promotion</w:t>
            </w:r>
            <w:r w:rsidR="00F316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2E7C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F316F2">
              <w:rPr>
                <w:rFonts w:ascii="Arial" w:hAnsi="Arial" w:cs="Arial"/>
                <w:sz w:val="22"/>
                <w:szCs w:val="22"/>
              </w:rPr>
              <w:t>domestic abuse outreach service</w:t>
            </w:r>
          </w:p>
          <w:p w14:paraId="5F24BA28" w14:textId="77777777" w:rsidR="000E5CF5" w:rsidRDefault="00F316F2" w:rsidP="00CD0AE1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partner agencies develop policies, training and support for staff experiencing domestic abuse</w:t>
            </w:r>
          </w:p>
          <w:p w14:paraId="235FF2E7" w14:textId="0E293D63" w:rsidR="00F316F2" w:rsidRDefault="00202E7C" w:rsidP="00CD0AE1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implement </w:t>
            </w:r>
            <w:r w:rsidR="000E5CF5">
              <w:rPr>
                <w:rFonts w:ascii="Arial" w:hAnsi="Arial" w:cs="Arial"/>
                <w:sz w:val="22"/>
                <w:szCs w:val="22"/>
              </w:rPr>
              <w:t xml:space="preserve">SGP Domestic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0E5CF5">
              <w:rPr>
                <w:rFonts w:ascii="Arial" w:hAnsi="Arial" w:cs="Arial"/>
                <w:sz w:val="22"/>
                <w:szCs w:val="22"/>
              </w:rPr>
              <w:t>buse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5CF5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ledge</w:t>
            </w:r>
          </w:p>
        </w:tc>
        <w:tc>
          <w:tcPr>
            <w:tcW w:w="0" w:type="auto"/>
          </w:tcPr>
          <w:p w14:paraId="32F63D91" w14:textId="11129664" w:rsidR="00F316F2" w:rsidRDefault="00F316F2" w:rsidP="00CD0AE1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anyone experiencing domestic abuse can access the right information, and support in the right place and at the right time</w:t>
            </w:r>
          </w:p>
        </w:tc>
        <w:tc>
          <w:tcPr>
            <w:tcW w:w="3607" w:type="dxa"/>
          </w:tcPr>
          <w:p w14:paraId="112044A9" w14:textId="77777777" w:rsidR="00F316F2" w:rsidRDefault="00F316F2" w:rsidP="00CD0AE1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domestic abuse outreach service referral increases</w:t>
            </w:r>
          </w:p>
          <w:p w14:paraId="1DF6C211" w14:textId="77777777" w:rsidR="00F316F2" w:rsidRDefault="00F316F2" w:rsidP="00CD0AE1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attendance at webinars</w:t>
            </w:r>
          </w:p>
          <w:p w14:paraId="1E7FC245" w14:textId="77777777" w:rsidR="00F316F2" w:rsidRDefault="00F316F2" w:rsidP="00CD0AE1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attendance at training</w:t>
            </w:r>
          </w:p>
          <w:p w14:paraId="2BA4BF9D" w14:textId="264C9E78" w:rsidR="00F316F2" w:rsidRDefault="00F316F2" w:rsidP="00CD0AE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staff of partner agencies awareness of domestic abuse increased</w:t>
            </w:r>
          </w:p>
        </w:tc>
      </w:tr>
      <w:tr w:rsidR="00DB37C0" w14:paraId="028326B3" w14:textId="77777777" w:rsidTr="00CD0AE1">
        <w:tc>
          <w:tcPr>
            <w:tcW w:w="0" w:type="auto"/>
          </w:tcPr>
          <w:p w14:paraId="1EDE21E4" w14:textId="77B67E0A" w:rsidR="00F316F2" w:rsidRDefault="00F316F2" w:rsidP="00CD0AE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14:paraId="7A10397A" w14:textId="5705AF55" w:rsidR="00F316F2" w:rsidRDefault="00F316F2" w:rsidP="00CD0AE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Anti-social behaviour affecting individuals and </w:t>
            </w:r>
            <w:r w:rsidR="000E5CF5">
              <w:rPr>
                <w:rFonts w:ascii="Arial" w:hAnsi="Arial" w:cs="Arial"/>
                <w:sz w:val="22"/>
                <w:szCs w:val="22"/>
              </w:rPr>
              <w:t>community’s</w:t>
            </w:r>
            <w:r>
              <w:rPr>
                <w:rFonts w:ascii="Arial" w:hAnsi="Arial" w:cs="Arial"/>
                <w:sz w:val="22"/>
                <w:szCs w:val="22"/>
              </w:rPr>
              <w:t xml:space="preserve"> quality of life</w:t>
            </w:r>
          </w:p>
        </w:tc>
        <w:tc>
          <w:tcPr>
            <w:tcW w:w="3257" w:type="dxa"/>
          </w:tcPr>
          <w:p w14:paraId="4783A693" w14:textId="00530EFC" w:rsidR="00F316F2" w:rsidRPr="00AC6AC8" w:rsidRDefault="00F316F2" w:rsidP="00CD0AE1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causes or likely to cause harm, alarm or distress to residents, </w:t>
            </w:r>
            <w:r w:rsidR="000E5CF5">
              <w:rPr>
                <w:rFonts w:ascii="Arial" w:hAnsi="Arial" w:cs="Arial"/>
                <w:sz w:val="22"/>
                <w:szCs w:val="22"/>
              </w:rPr>
              <w:t>visitors,</w:t>
            </w:r>
            <w:r>
              <w:rPr>
                <w:rFonts w:ascii="Arial" w:hAnsi="Arial" w:cs="Arial"/>
                <w:sz w:val="22"/>
                <w:szCs w:val="22"/>
              </w:rPr>
              <w:t xml:space="preserve"> and businesses</w:t>
            </w:r>
          </w:p>
          <w:p w14:paraId="5B79EB04" w14:textId="4057D909" w:rsidR="00F316F2" w:rsidRDefault="00F316F2" w:rsidP="00CD0AE1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decreased feelings of safety for visitors, </w:t>
            </w:r>
            <w:r w:rsidR="000E5CF5">
              <w:rPr>
                <w:rFonts w:ascii="Arial" w:hAnsi="Arial" w:cs="Arial"/>
                <w:sz w:val="22"/>
                <w:szCs w:val="22"/>
              </w:rPr>
              <w:t>residents,</w:t>
            </w:r>
            <w:r>
              <w:rPr>
                <w:rFonts w:ascii="Arial" w:hAnsi="Arial" w:cs="Arial"/>
                <w:sz w:val="22"/>
                <w:szCs w:val="22"/>
              </w:rPr>
              <w:t xml:space="preserve"> and businesses</w:t>
            </w:r>
          </w:p>
        </w:tc>
        <w:tc>
          <w:tcPr>
            <w:tcW w:w="0" w:type="auto"/>
          </w:tcPr>
          <w:p w14:paraId="3568306F" w14:textId="203A14F1" w:rsidR="00F316F2" w:rsidRDefault="00F316F2" w:rsidP="00CD0AE1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select, </w:t>
            </w:r>
            <w:r w:rsidR="00E01916">
              <w:rPr>
                <w:rFonts w:ascii="Arial" w:hAnsi="Arial" w:cs="Arial"/>
                <w:sz w:val="22"/>
                <w:szCs w:val="22"/>
              </w:rPr>
              <w:t>implement,</w:t>
            </w:r>
            <w:r>
              <w:rPr>
                <w:rFonts w:ascii="Arial" w:hAnsi="Arial" w:cs="Arial"/>
                <w:sz w:val="22"/>
                <w:szCs w:val="22"/>
              </w:rPr>
              <w:t xml:space="preserve"> and enforce the most effective ASB tools</w:t>
            </w:r>
          </w:p>
          <w:p w14:paraId="1848610E" w14:textId="49F612D4" w:rsidR="00700778" w:rsidRDefault="00700778" w:rsidP="00CD0AE1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promotion of reporting guidance</w:t>
            </w:r>
          </w:p>
          <w:p w14:paraId="093CE249" w14:textId="7398DC89" w:rsidR="00700778" w:rsidRDefault="00700778" w:rsidP="00CD0AE1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promotion of support services</w:t>
            </w:r>
          </w:p>
          <w:p w14:paraId="6F39CF4B" w14:textId="091CEACB" w:rsidR="00700778" w:rsidRPr="00370CD4" w:rsidRDefault="00700778" w:rsidP="00CD0AE1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48A98EB" w14:textId="10D35222" w:rsidR="000E5CF5" w:rsidRPr="000E5CF5" w:rsidRDefault="00F316F2" w:rsidP="000E5CF5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target enforcement to key issues</w:t>
            </w:r>
          </w:p>
          <w:p w14:paraId="30EF33CF" w14:textId="5EEEBB2C" w:rsidR="00F316F2" w:rsidRPr="000E5CF5" w:rsidRDefault="00F316F2" w:rsidP="000E5CF5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increased feelings of safety for residents and visitors</w:t>
            </w:r>
          </w:p>
          <w:p w14:paraId="17D25E18" w14:textId="7CEB09CC" w:rsidR="00700778" w:rsidRDefault="00700778" w:rsidP="00CD0AE1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raise awareness of where and how to report and seek support</w:t>
            </w:r>
          </w:p>
        </w:tc>
        <w:tc>
          <w:tcPr>
            <w:tcW w:w="3607" w:type="dxa"/>
          </w:tcPr>
          <w:p w14:paraId="510E29B6" w14:textId="77777777" w:rsidR="00E01916" w:rsidRDefault="00F316F2" w:rsidP="00CD0AE1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PSPO’s implemented</w:t>
            </w:r>
          </w:p>
          <w:p w14:paraId="7EB43F3D" w14:textId="4D14C9E4" w:rsidR="00F316F2" w:rsidRDefault="00E01916" w:rsidP="00CD0AE1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F316F2">
              <w:rPr>
                <w:rFonts w:ascii="Arial" w:hAnsi="Arial" w:cs="Arial"/>
                <w:sz w:val="22"/>
                <w:szCs w:val="22"/>
              </w:rPr>
              <w:t>onitoring</w:t>
            </w:r>
            <w:r>
              <w:rPr>
                <w:rFonts w:ascii="Arial" w:hAnsi="Arial" w:cs="Arial"/>
                <w:sz w:val="22"/>
                <w:szCs w:val="22"/>
              </w:rPr>
              <w:t xml:space="preserve"> of PSPO enforcement</w:t>
            </w:r>
          </w:p>
          <w:p w14:paraId="48784420" w14:textId="77777777" w:rsidR="00F316F2" w:rsidRDefault="00F316F2" w:rsidP="00CD0AE1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Purple Flag perception study feelings of safety achieves 90%</w:t>
            </w:r>
          </w:p>
          <w:p w14:paraId="4CC314DF" w14:textId="77777777" w:rsidR="00F316F2" w:rsidRDefault="00F316F2" w:rsidP="00CD0AE1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Police Niche data on ASB</w:t>
            </w:r>
          </w:p>
          <w:p w14:paraId="7C707D48" w14:textId="1B5A58EE" w:rsidR="00700778" w:rsidRDefault="00700778" w:rsidP="00CD0AE1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Engagement in digital and social media platforms and campaigns</w:t>
            </w:r>
          </w:p>
        </w:tc>
      </w:tr>
    </w:tbl>
    <w:p w14:paraId="0BC10375" w14:textId="77777777" w:rsidR="006844D0" w:rsidRDefault="006844D0">
      <w:r>
        <w:br w:type="page"/>
      </w:r>
    </w:p>
    <w:tbl>
      <w:tblPr>
        <w:tblStyle w:val="TableGrid"/>
        <w:tblpPr w:leftFromText="180" w:rightFromText="180" w:vertAnchor="page" w:horzAnchor="margin" w:tblpXSpec="center" w:tblpY="1177"/>
        <w:tblW w:w="15021" w:type="dxa"/>
        <w:tblLook w:val="04A0" w:firstRow="1" w:lastRow="0" w:firstColumn="1" w:lastColumn="0" w:noHBand="0" w:noVBand="1"/>
      </w:tblPr>
      <w:tblGrid>
        <w:gridCol w:w="988"/>
        <w:gridCol w:w="2946"/>
        <w:gridCol w:w="2281"/>
        <w:gridCol w:w="3336"/>
        <w:gridCol w:w="2451"/>
        <w:gridCol w:w="3019"/>
      </w:tblGrid>
      <w:tr w:rsidR="00CD0AE1" w14:paraId="470373A3" w14:textId="77777777" w:rsidTr="00DB37C0">
        <w:tc>
          <w:tcPr>
            <w:tcW w:w="988" w:type="dxa"/>
          </w:tcPr>
          <w:p w14:paraId="34723307" w14:textId="0E6195C4" w:rsidR="00DB37C0" w:rsidRDefault="00DB37C0" w:rsidP="00DB37C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Priority</w:t>
            </w:r>
          </w:p>
        </w:tc>
        <w:tc>
          <w:tcPr>
            <w:tcW w:w="0" w:type="auto"/>
          </w:tcPr>
          <w:p w14:paraId="1C1C6D76" w14:textId="50BB4164" w:rsidR="00DB37C0" w:rsidRDefault="00DB37C0" w:rsidP="00DB37C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C1323">
              <w:rPr>
                <w:rFonts w:ascii="Arial" w:hAnsi="Arial" w:cs="Arial"/>
                <w:b/>
                <w:bCs/>
                <w:sz w:val="22"/>
                <w:szCs w:val="22"/>
              </w:rPr>
              <w:t>What is the problem/issue</w:t>
            </w:r>
          </w:p>
        </w:tc>
        <w:tc>
          <w:tcPr>
            <w:tcW w:w="0" w:type="auto"/>
          </w:tcPr>
          <w:p w14:paraId="099FFA26" w14:textId="3AC87437" w:rsidR="00DB37C0" w:rsidRDefault="00DB37C0" w:rsidP="00DB37C0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C1323">
              <w:rPr>
                <w:rFonts w:ascii="Arial" w:hAnsi="Arial" w:cs="Arial"/>
                <w:b/>
                <w:bCs/>
                <w:sz w:val="22"/>
                <w:szCs w:val="22"/>
              </w:rPr>
              <w:t>Impact on our residents</w:t>
            </w:r>
          </w:p>
        </w:tc>
        <w:tc>
          <w:tcPr>
            <w:tcW w:w="0" w:type="auto"/>
          </w:tcPr>
          <w:p w14:paraId="594C32B5" w14:textId="371F487C" w:rsidR="00DB37C0" w:rsidRDefault="00DB37C0" w:rsidP="00DB37C0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C1323">
              <w:rPr>
                <w:rFonts w:ascii="Arial" w:hAnsi="Arial" w:cs="Arial"/>
                <w:b/>
                <w:bCs/>
                <w:sz w:val="22"/>
                <w:szCs w:val="22"/>
              </w:rPr>
              <w:t>Action to address issue</w:t>
            </w:r>
          </w:p>
        </w:tc>
        <w:tc>
          <w:tcPr>
            <w:tcW w:w="0" w:type="auto"/>
          </w:tcPr>
          <w:p w14:paraId="5B423EB7" w14:textId="462C831B" w:rsidR="00DB37C0" w:rsidRDefault="00DB37C0" w:rsidP="00DB37C0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4C1323">
              <w:rPr>
                <w:rFonts w:ascii="Arial" w:hAnsi="Arial" w:cs="Arial"/>
                <w:b/>
                <w:bCs/>
                <w:sz w:val="22"/>
                <w:szCs w:val="22"/>
              </w:rPr>
              <w:t>What we hope to achieve</w:t>
            </w:r>
          </w:p>
        </w:tc>
        <w:tc>
          <w:tcPr>
            <w:tcW w:w="3019" w:type="dxa"/>
          </w:tcPr>
          <w:p w14:paraId="176CE114" w14:textId="34AE7648" w:rsidR="00DB37C0" w:rsidRDefault="00DB37C0" w:rsidP="00DB37C0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4C1323">
              <w:rPr>
                <w:rFonts w:ascii="Arial" w:hAnsi="Arial" w:cs="Arial"/>
                <w:b/>
                <w:bCs/>
                <w:sz w:val="22"/>
                <w:szCs w:val="22"/>
              </w:rPr>
              <w:t>How will we know we have achieved?</w:t>
            </w:r>
          </w:p>
        </w:tc>
      </w:tr>
      <w:tr w:rsidR="00CD0AE1" w14:paraId="395A6048" w14:textId="77777777" w:rsidTr="00DB37C0">
        <w:tc>
          <w:tcPr>
            <w:tcW w:w="0" w:type="auto"/>
          </w:tcPr>
          <w:p w14:paraId="4D0E2C05" w14:textId="1F0E8996" w:rsidR="00F316F2" w:rsidRDefault="00F316F2" w:rsidP="00DB37C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7C705819" w14:textId="7C88D06D" w:rsidR="00F316F2" w:rsidRDefault="00F316F2" w:rsidP="00DB37C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Serious organised crime disrupting the quality of life of communities and individuals</w:t>
            </w:r>
          </w:p>
        </w:tc>
        <w:tc>
          <w:tcPr>
            <w:tcW w:w="0" w:type="auto"/>
          </w:tcPr>
          <w:p w14:paraId="4EE71774" w14:textId="77777777" w:rsidR="00F316F2" w:rsidRDefault="00F316F2" w:rsidP="00DB37C0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exploitation of vulnerable people</w:t>
            </w:r>
          </w:p>
          <w:p w14:paraId="5B67ACBC" w14:textId="77777777" w:rsidR="00700778" w:rsidRDefault="00F316F2" w:rsidP="00DB37C0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violent behaviours</w:t>
            </w:r>
            <w:r w:rsidR="00700778">
              <w:rPr>
                <w:rFonts w:ascii="Arial" w:hAnsi="Arial" w:cs="Arial"/>
                <w:sz w:val="22"/>
                <w:szCs w:val="22"/>
              </w:rPr>
              <w:t xml:space="preserve"> experienced in our communities</w:t>
            </w:r>
          </w:p>
          <w:p w14:paraId="7CF0A454" w14:textId="164D0414" w:rsidR="00F316F2" w:rsidRPr="00F316F2" w:rsidRDefault="00F316F2" w:rsidP="00CD0AE1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93A9B6B" w14:textId="77777777" w:rsidR="00F316F2" w:rsidRDefault="00700778" w:rsidP="00DB37C0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Clear reporting mechanisms</w:t>
            </w:r>
          </w:p>
          <w:p w14:paraId="11D6D5D5" w14:textId="1F2EF647" w:rsidR="00700778" w:rsidRDefault="000E5CF5" w:rsidP="00DB37C0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700778">
              <w:rPr>
                <w:rFonts w:ascii="Arial" w:hAnsi="Arial" w:cs="Arial"/>
                <w:sz w:val="22"/>
                <w:szCs w:val="22"/>
              </w:rPr>
              <w:t>artnership intelligence sharing</w:t>
            </w:r>
          </w:p>
          <w:p w14:paraId="1C8ACF2B" w14:textId="49D8C7C4" w:rsidR="00700778" w:rsidRDefault="000E5CF5" w:rsidP="00DB37C0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</w:t>
            </w:r>
            <w:r w:rsidR="00700778">
              <w:rPr>
                <w:rFonts w:ascii="Arial" w:hAnsi="Arial" w:cs="Arial"/>
                <w:sz w:val="22"/>
                <w:szCs w:val="22"/>
              </w:rPr>
              <w:t>an and deliver partnership disruption activities</w:t>
            </w:r>
          </w:p>
          <w:p w14:paraId="36DD14FD" w14:textId="64849C50" w:rsidR="00700778" w:rsidRPr="00CD0AE1" w:rsidRDefault="00CD0AE1" w:rsidP="00DB37C0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202E7C">
              <w:rPr>
                <w:rFonts w:ascii="Arial" w:hAnsi="Arial" w:cs="Arial"/>
                <w:sz w:val="22"/>
                <w:szCs w:val="22"/>
              </w:rPr>
              <w:t>lan and deliver partnership Prevent training</w:t>
            </w:r>
          </w:p>
        </w:tc>
        <w:tc>
          <w:tcPr>
            <w:tcW w:w="0" w:type="auto"/>
          </w:tcPr>
          <w:p w14:paraId="4257D87D" w14:textId="3AB0060D" w:rsidR="00F316F2" w:rsidRDefault="000E5CF5" w:rsidP="00DB37C0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700778">
              <w:rPr>
                <w:rFonts w:ascii="Arial" w:hAnsi="Arial" w:cs="Arial"/>
                <w:sz w:val="22"/>
                <w:szCs w:val="22"/>
              </w:rPr>
              <w:t>aise awareness of risks</w:t>
            </w:r>
          </w:p>
          <w:p w14:paraId="2F16CDB8" w14:textId="23DD7E74" w:rsidR="00700778" w:rsidRDefault="000E5CF5" w:rsidP="00DB37C0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700778">
              <w:rPr>
                <w:rFonts w:ascii="Arial" w:hAnsi="Arial" w:cs="Arial"/>
                <w:sz w:val="22"/>
                <w:szCs w:val="22"/>
              </w:rPr>
              <w:t>ffective sharing of the right information at the right time</w:t>
            </w:r>
          </w:p>
          <w:p w14:paraId="5A7B0C18" w14:textId="7CEB8DEE" w:rsidR="00202E7C" w:rsidRPr="00700778" w:rsidRDefault="00202E7C" w:rsidP="00DB37C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9" w:type="dxa"/>
          </w:tcPr>
          <w:p w14:paraId="7EC3EEF1" w14:textId="2B8EF54D" w:rsidR="00F316F2" w:rsidRDefault="000E5CF5" w:rsidP="00DB37C0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number of p</w:t>
            </w:r>
            <w:r w:rsidR="00700778">
              <w:rPr>
                <w:rFonts w:ascii="Arial" w:hAnsi="Arial" w:cs="Arial"/>
                <w:sz w:val="22"/>
                <w:szCs w:val="22"/>
              </w:rPr>
              <w:t>artnership intel sharing referrals</w:t>
            </w:r>
          </w:p>
          <w:p w14:paraId="3D8BDAEC" w14:textId="1A7795A2" w:rsidR="00700778" w:rsidRPr="00700778" w:rsidRDefault="000E5CF5" w:rsidP="00DB37C0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E01916">
              <w:rPr>
                <w:rFonts w:ascii="Arial" w:hAnsi="Arial" w:cs="Arial"/>
                <w:sz w:val="22"/>
                <w:szCs w:val="22"/>
              </w:rPr>
              <w:t>ngagement in campaigns and disruption activities and training</w:t>
            </w:r>
          </w:p>
        </w:tc>
      </w:tr>
      <w:tr w:rsidR="00CD0AE1" w14:paraId="00A58C70" w14:textId="77777777" w:rsidTr="00DB37C0">
        <w:tc>
          <w:tcPr>
            <w:tcW w:w="0" w:type="auto"/>
          </w:tcPr>
          <w:p w14:paraId="3D239306" w14:textId="26F7016E" w:rsidR="00F316F2" w:rsidRDefault="00E01916" w:rsidP="00DB37C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18CC2260" w14:textId="016356FD" w:rsidR="00F316F2" w:rsidRDefault="00F316F2" w:rsidP="00DB37C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Raising public awareness and increasing public resilience to report and access help and support for all issues relating to crime and anti-social behaviour</w:t>
            </w:r>
          </w:p>
        </w:tc>
        <w:tc>
          <w:tcPr>
            <w:tcW w:w="0" w:type="auto"/>
          </w:tcPr>
          <w:p w14:paraId="1E437AB8" w14:textId="77777777" w:rsidR="00CD0AE1" w:rsidRDefault="00CD0AE1" w:rsidP="00CD0AE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F316F2">
              <w:rPr>
                <w:rFonts w:ascii="Arial" w:hAnsi="Arial" w:cs="Arial"/>
                <w:sz w:val="22"/>
                <w:szCs w:val="22"/>
              </w:rPr>
              <w:t>embers of our communities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D8DC70B" w14:textId="77777777" w:rsidR="00CD0AE1" w:rsidRDefault="00F316F2" w:rsidP="00CD0AE1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getting the right help and support at the right time</w:t>
            </w:r>
          </w:p>
          <w:p w14:paraId="6A4F8481" w14:textId="36275251" w:rsidR="00F316F2" w:rsidRPr="00CD0AE1" w:rsidRDefault="00F316F2" w:rsidP="00CD0AE1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D0AE1">
              <w:rPr>
                <w:rFonts w:ascii="Arial" w:hAnsi="Arial" w:cs="Arial"/>
                <w:sz w:val="22"/>
                <w:szCs w:val="22"/>
              </w:rPr>
              <w:t>at risk of harm from experiencing crime and disorder</w:t>
            </w:r>
          </w:p>
        </w:tc>
        <w:tc>
          <w:tcPr>
            <w:tcW w:w="0" w:type="auto"/>
          </w:tcPr>
          <w:p w14:paraId="079B3B95" w14:textId="78B433E7" w:rsidR="00F316F2" w:rsidRDefault="00E01916" w:rsidP="00DB37C0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deliver a communications plan throughout the year to target community safety issues</w:t>
            </w:r>
            <w:r w:rsidR="000E5CF5">
              <w:rPr>
                <w:rFonts w:ascii="Arial" w:hAnsi="Arial" w:cs="Arial"/>
                <w:sz w:val="22"/>
                <w:szCs w:val="22"/>
              </w:rPr>
              <w:t>,</w:t>
            </w:r>
            <w:r w:rsidR="00202E7C">
              <w:rPr>
                <w:rFonts w:ascii="Arial" w:hAnsi="Arial" w:cs="Arial"/>
                <w:sz w:val="22"/>
                <w:szCs w:val="22"/>
              </w:rPr>
              <w:t xml:space="preserve"> through a range of channels to suit audience</w:t>
            </w:r>
          </w:p>
        </w:tc>
        <w:tc>
          <w:tcPr>
            <w:tcW w:w="0" w:type="auto"/>
          </w:tcPr>
          <w:p w14:paraId="6609C73F" w14:textId="34380CC5" w:rsidR="00F316F2" w:rsidRPr="00164EAE" w:rsidRDefault="00F316F2" w:rsidP="00DB37C0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increase in public awareness of where, how</w:t>
            </w:r>
            <w:r w:rsidR="000E5CF5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and when to report issues</w:t>
            </w:r>
          </w:p>
          <w:p w14:paraId="69497A20" w14:textId="19CA3D48" w:rsidR="00F316F2" w:rsidRDefault="00F316F2" w:rsidP="00DB37C0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increase in public awareness of support for those experiencing crime and disorder</w:t>
            </w:r>
          </w:p>
        </w:tc>
        <w:tc>
          <w:tcPr>
            <w:tcW w:w="3019" w:type="dxa"/>
          </w:tcPr>
          <w:p w14:paraId="3E22BD52" w14:textId="77777777" w:rsidR="00F316F2" w:rsidRDefault="00F316F2" w:rsidP="00DB37C0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media and engagement indicators for campaigns</w:t>
            </w:r>
          </w:p>
          <w:p w14:paraId="42DF03E7" w14:textId="38C2079B" w:rsidR="00202E7C" w:rsidRDefault="00202E7C" w:rsidP="00DB37C0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public engagement activities delivered</w:t>
            </w:r>
          </w:p>
        </w:tc>
      </w:tr>
      <w:tr w:rsidR="00CD0AE1" w14:paraId="23A4407D" w14:textId="77777777" w:rsidTr="00DB37C0">
        <w:tc>
          <w:tcPr>
            <w:tcW w:w="0" w:type="auto"/>
          </w:tcPr>
          <w:p w14:paraId="7691154C" w14:textId="06AA8FB7" w:rsidR="00F316F2" w:rsidRDefault="00202E7C" w:rsidP="00DB37C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36EAFE4B" w14:textId="205EBAB9" w:rsidR="00F316F2" w:rsidRDefault="00F316F2" w:rsidP="00DB37C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Reduced capacity of residents to cope with, protect themselves against or resist, criminal or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anti social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behaviours.</w:t>
            </w:r>
          </w:p>
        </w:tc>
        <w:tc>
          <w:tcPr>
            <w:tcW w:w="0" w:type="auto"/>
          </w:tcPr>
          <w:p w14:paraId="133DB329" w14:textId="2D80B510" w:rsidR="00CD0AE1" w:rsidRDefault="00CD0AE1" w:rsidP="00CD0AE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202E7C">
              <w:rPr>
                <w:rFonts w:ascii="Arial" w:hAnsi="Arial" w:cs="Arial"/>
                <w:sz w:val="22"/>
                <w:szCs w:val="22"/>
              </w:rPr>
              <w:t xml:space="preserve">ulnerable </w:t>
            </w:r>
            <w:r w:rsidR="00F316F2">
              <w:rPr>
                <w:rFonts w:ascii="Arial" w:hAnsi="Arial" w:cs="Arial"/>
                <w:sz w:val="22"/>
                <w:szCs w:val="22"/>
              </w:rPr>
              <w:t>members of our communities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90FBF92" w14:textId="77777777" w:rsidR="00CD0AE1" w:rsidRDefault="00F316F2" w:rsidP="00A5522F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D0AE1">
              <w:rPr>
                <w:rFonts w:ascii="Arial" w:hAnsi="Arial" w:cs="Arial"/>
                <w:sz w:val="22"/>
                <w:szCs w:val="22"/>
              </w:rPr>
              <w:t>not getting the support they need, where and when they need it</w:t>
            </w:r>
          </w:p>
          <w:p w14:paraId="702A5C7C" w14:textId="3DAF0573" w:rsidR="00E01916" w:rsidRDefault="00202E7C" w:rsidP="00CD0AE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D0AE1">
              <w:rPr>
                <w:rFonts w:ascii="Arial" w:hAnsi="Arial" w:cs="Arial"/>
                <w:sz w:val="22"/>
                <w:szCs w:val="22"/>
              </w:rPr>
              <w:t>experiencing crime and disorder</w:t>
            </w:r>
          </w:p>
        </w:tc>
        <w:tc>
          <w:tcPr>
            <w:tcW w:w="0" w:type="auto"/>
          </w:tcPr>
          <w:p w14:paraId="1C1408C5" w14:textId="77777777" w:rsidR="00F316F2" w:rsidRDefault="00F316F2" w:rsidP="00DB37C0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target resources on disruption, enforcement and problem solving</w:t>
            </w:r>
          </w:p>
          <w:p w14:paraId="47A12F21" w14:textId="5F996116" w:rsidR="00F316F2" w:rsidRDefault="00F316F2" w:rsidP="00DB37C0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inform, advise</w:t>
            </w:r>
            <w:r w:rsidR="00DB37C0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and educate public on support services</w:t>
            </w:r>
          </w:p>
          <w:p w14:paraId="242AE7B3" w14:textId="2B4FAD8B" w:rsidR="00F316F2" w:rsidRDefault="00202E7C" w:rsidP="00DB37C0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deliver and participate in </w:t>
            </w:r>
            <w:r w:rsidR="00F316F2">
              <w:rPr>
                <w:rFonts w:ascii="Arial" w:hAnsi="Arial" w:cs="Arial"/>
                <w:sz w:val="22"/>
                <w:szCs w:val="22"/>
              </w:rPr>
              <w:t>awareness training</w:t>
            </w:r>
            <w:r w:rsidR="00FF11B5">
              <w:rPr>
                <w:rFonts w:ascii="Arial" w:hAnsi="Arial" w:cs="Arial"/>
                <w:sz w:val="22"/>
                <w:szCs w:val="22"/>
              </w:rPr>
              <w:t>/education</w:t>
            </w:r>
            <w:r w:rsidR="00DB37C0">
              <w:rPr>
                <w:rFonts w:ascii="Arial" w:hAnsi="Arial" w:cs="Arial"/>
                <w:sz w:val="22"/>
                <w:szCs w:val="22"/>
              </w:rPr>
              <w:t xml:space="preserve"> in </w:t>
            </w:r>
            <w:r>
              <w:rPr>
                <w:rFonts w:ascii="Arial" w:hAnsi="Arial" w:cs="Arial"/>
                <w:sz w:val="22"/>
                <w:szCs w:val="22"/>
              </w:rPr>
              <w:t xml:space="preserve">issues affecting </w:t>
            </w:r>
            <w:r w:rsidR="006844D0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>ulnerable people</w:t>
            </w:r>
          </w:p>
        </w:tc>
        <w:tc>
          <w:tcPr>
            <w:tcW w:w="0" w:type="auto"/>
          </w:tcPr>
          <w:p w14:paraId="62A760F4" w14:textId="77777777" w:rsidR="00F316F2" w:rsidRDefault="00F316F2" w:rsidP="00DB37C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increased:</w:t>
            </w:r>
          </w:p>
          <w:p w14:paraId="4A3F5EEF" w14:textId="77777777" w:rsidR="00F316F2" w:rsidRDefault="00F316F2" w:rsidP="00DB37C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intervention</w:t>
            </w:r>
          </w:p>
          <w:p w14:paraId="7C29DF0C" w14:textId="77777777" w:rsidR="00F316F2" w:rsidRDefault="00F316F2" w:rsidP="00DB37C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public awareness and support</w:t>
            </w:r>
          </w:p>
          <w:p w14:paraId="6D5EC299" w14:textId="77777777" w:rsidR="00F316F2" w:rsidRDefault="00F316F2" w:rsidP="00DB37C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staff awareness of risks and support</w:t>
            </w:r>
          </w:p>
          <w:p w14:paraId="1D07922D" w14:textId="77777777" w:rsidR="00F316F2" w:rsidRDefault="00F316F2" w:rsidP="00DB37C0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9" w:type="dxa"/>
          </w:tcPr>
          <w:p w14:paraId="675C4F81" w14:textId="77777777" w:rsidR="00F316F2" w:rsidRDefault="00F316F2" w:rsidP="00DB37C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effective resolution of referral issues</w:t>
            </w:r>
          </w:p>
          <w:p w14:paraId="5B6305AB" w14:textId="77777777" w:rsidR="00F316F2" w:rsidRDefault="00F316F2" w:rsidP="00DB37C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effective use of ASB tools</w:t>
            </w:r>
          </w:p>
          <w:p w14:paraId="00DD49FD" w14:textId="77777777" w:rsidR="00F316F2" w:rsidRDefault="00F316F2" w:rsidP="00DB37C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partnership intel sharing</w:t>
            </w:r>
          </w:p>
          <w:p w14:paraId="446C32B8" w14:textId="77777777" w:rsidR="00F316F2" w:rsidRDefault="00F316F2" w:rsidP="00DB37C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public engagement in campaigns</w:t>
            </w:r>
          </w:p>
          <w:p w14:paraId="467F7B26" w14:textId="08D30046" w:rsidR="00F316F2" w:rsidRDefault="00F316F2" w:rsidP="00DB37C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attendance at </w:t>
            </w:r>
            <w:r w:rsidR="00FF11B5">
              <w:rPr>
                <w:rFonts w:ascii="Arial" w:hAnsi="Arial" w:cs="Arial"/>
                <w:sz w:val="22"/>
                <w:szCs w:val="22"/>
              </w:rPr>
              <w:t>awareness sessions</w:t>
            </w:r>
          </w:p>
        </w:tc>
      </w:tr>
    </w:tbl>
    <w:p w14:paraId="18408417" w14:textId="77777777" w:rsidR="00DB37C0" w:rsidRDefault="00DB37C0">
      <w:pPr>
        <w:rPr>
          <w:rFonts w:ascii="Arial" w:hAnsi="Arial" w:cs="Arial"/>
          <w:b/>
          <w:bCs/>
        </w:rPr>
      </w:pPr>
    </w:p>
    <w:p w14:paraId="51E74B93" w14:textId="77777777" w:rsidR="00CD0AE1" w:rsidRDefault="00CD0AE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262F337" w14:textId="290C24AA" w:rsidR="00045DDC" w:rsidRPr="00045DDC" w:rsidRDefault="00202E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O</w:t>
      </w:r>
      <w:r w:rsidR="00045DDC" w:rsidRPr="00045DDC">
        <w:rPr>
          <w:rFonts w:ascii="Arial" w:hAnsi="Arial" w:cs="Arial"/>
          <w:b/>
          <w:bCs/>
        </w:rPr>
        <w:t>ur business as usual</w:t>
      </w:r>
    </w:p>
    <w:p w14:paraId="43C11433" w14:textId="0BA6846B" w:rsidR="004C1323" w:rsidRPr="008814B4" w:rsidRDefault="0039438F">
      <w:pPr>
        <w:rPr>
          <w:rFonts w:ascii="Arial" w:hAnsi="Arial" w:cs="Arial"/>
        </w:rPr>
      </w:pPr>
      <w:r w:rsidRPr="008814B4">
        <w:rPr>
          <w:rFonts w:ascii="Arial" w:hAnsi="Arial" w:cs="Arial"/>
        </w:rPr>
        <w:t xml:space="preserve">The following areas of </w:t>
      </w:r>
      <w:r w:rsidR="007E1664" w:rsidRPr="008814B4">
        <w:rPr>
          <w:rFonts w:ascii="Arial" w:hAnsi="Arial" w:cs="Arial"/>
        </w:rPr>
        <w:t xml:space="preserve">community safety are </w:t>
      </w:r>
      <w:r w:rsidRPr="008814B4">
        <w:rPr>
          <w:rFonts w:ascii="Arial" w:hAnsi="Arial" w:cs="Arial"/>
        </w:rPr>
        <w:t>part of the day to day</w:t>
      </w:r>
      <w:r w:rsidR="00045DDC" w:rsidRPr="008814B4">
        <w:rPr>
          <w:rFonts w:ascii="Arial" w:hAnsi="Arial" w:cs="Arial"/>
        </w:rPr>
        <w:t xml:space="preserve"> partnership working activities</w:t>
      </w:r>
      <w:r w:rsidRPr="008814B4">
        <w:rPr>
          <w:rFonts w:ascii="Arial" w:hAnsi="Arial" w:cs="Arial"/>
        </w:rPr>
        <w:t xml:space="preserve"> and intelligence sharing</w:t>
      </w:r>
      <w:r w:rsidR="00045DDC" w:rsidRPr="008814B4">
        <w:rPr>
          <w:rFonts w:ascii="Arial" w:hAnsi="Arial" w:cs="Arial"/>
        </w:rPr>
        <w:t xml:space="preserve"> between agencies</w:t>
      </w:r>
      <w:r w:rsidR="008814B4">
        <w:rPr>
          <w:rFonts w:ascii="Arial" w:hAnsi="Arial" w:cs="Arial"/>
        </w:rPr>
        <w:t>,</w:t>
      </w:r>
      <w:r w:rsidRPr="008814B4">
        <w:rPr>
          <w:rFonts w:ascii="Arial" w:hAnsi="Arial" w:cs="Arial"/>
        </w:rPr>
        <w:t xml:space="preserve"> to prevent and reduce crime and disorder</w:t>
      </w:r>
      <w:r w:rsidR="002D3D7E">
        <w:rPr>
          <w:rFonts w:ascii="Arial" w:hAnsi="Arial" w:cs="Arial"/>
        </w:rPr>
        <w:t xml:space="preserve"> in Guildford</w:t>
      </w:r>
      <w:r w:rsidRPr="008814B4">
        <w:rPr>
          <w:rFonts w:ascii="Arial" w:hAnsi="Arial" w:cs="Arial"/>
        </w:rPr>
        <w:t>:</w:t>
      </w:r>
    </w:p>
    <w:p w14:paraId="65985468" w14:textId="0B38D9F7" w:rsidR="0039438F" w:rsidRPr="008814B4" w:rsidRDefault="006844D0" w:rsidP="0039438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protecting and </w:t>
      </w:r>
      <w:r w:rsidR="002D3D7E">
        <w:rPr>
          <w:rFonts w:ascii="Arial" w:hAnsi="Arial" w:cs="Arial"/>
        </w:rPr>
        <w:t>p</w:t>
      </w:r>
      <w:r w:rsidR="0039438F" w:rsidRPr="008814B4">
        <w:rPr>
          <w:rFonts w:ascii="Arial" w:hAnsi="Arial" w:cs="Arial"/>
        </w:rPr>
        <w:t>reventing people from being radicalised or drawn into terrorism activity</w:t>
      </w:r>
    </w:p>
    <w:p w14:paraId="24396572" w14:textId="3C1FFCAD" w:rsidR="0039438F" w:rsidRPr="008814B4" w:rsidRDefault="002D3D7E" w:rsidP="0039438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39438F" w:rsidRPr="008814B4">
        <w:rPr>
          <w:rFonts w:ascii="Arial" w:hAnsi="Arial" w:cs="Arial"/>
        </w:rPr>
        <w:t xml:space="preserve">educing or preventing the impact of </w:t>
      </w:r>
      <w:r w:rsidR="008814B4" w:rsidRPr="008814B4">
        <w:rPr>
          <w:rFonts w:ascii="Arial" w:hAnsi="Arial" w:cs="Arial"/>
        </w:rPr>
        <w:t>anti-social</w:t>
      </w:r>
      <w:r w:rsidR="0039438F" w:rsidRPr="008814B4">
        <w:rPr>
          <w:rFonts w:ascii="Arial" w:hAnsi="Arial" w:cs="Arial"/>
        </w:rPr>
        <w:t xml:space="preserve"> behaviour, crime and disorder in public places</w:t>
      </w:r>
    </w:p>
    <w:p w14:paraId="2F92E8CD" w14:textId="0EC74741" w:rsidR="0039438F" w:rsidRPr="008814B4" w:rsidRDefault="002D3D7E" w:rsidP="0039438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39438F" w:rsidRPr="008814B4">
        <w:rPr>
          <w:rFonts w:ascii="Arial" w:hAnsi="Arial" w:cs="Arial"/>
        </w:rPr>
        <w:t xml:space="preserve">educing or preventing the impact of </w:t>
      </w:r>
      <w:r w:rsidR="008814B4" w:rsidRPr="008814B4">
        <w:rPr>
          <w:rFonts w:ascii="Arial" w:hAnsi="Arial" w:cs="Arial"/>
        </w:rPr>
        <w:t>anti-social</w:t>
      </w:r>
      <w:r w:rsidR="0039438F" w:rsidRPr="008814B4">
        <w:rPr>
          <w:rFonts w:ascii="Arial" w:hAnsi="Arial" w:cs="Arial"/>
        </w:rPr>
        <w:t xml:space="preserve"> behaviour, crime and disorder on vulnerable people</w:t>
      </w:r>
    </w:p>
    <w:p w14:paraId="5646188D" w14:textId="77E526C9" w:rsidR="0039438F" w:rsidRPr="008814B4" w:rsidRDefault="002D3D7E" w:rsidP="0039438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9438F" w:rsidRPr="008814B4">
        <w:rPr>
          <w:rFonts w:ascii="Arial" w:hAnsi="Arial" w:cs="Arial"/>
        </w:rPr>
        <w:t>nterrupting serious and organised crime</w:t>
      </w:r>
    </w:p>
    <w:p w14:paraId="589533A8" w14:textId="2229E290" w:rsidR="008814B4" w:rsidRPr="008814B4" w:rsidRDefault="002D3D7E" w:rsidP="0039438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8814B4" w:rsidRPr="008814B4">
        <w:rPr>
          <w:rFonts w:ascii="Arial" w:hAnsi="Arial" w:cs="Arial"/>
        </w:rPr>
        <w:t xml:space="preserve">esolving anti-social behaviour </w:t>
      </w:r>
      <w:r w:rsidR="00164EAE">
        <w:rPr>
          <w:rFonts w:ascii="Arial" w:hAnsi="Arial" w:cs="Arial"/>
        </w:rPr>
        <w:t>experienced by our</w:t>
      </w:r>
      <w:r w:rsidR="008814B4" w:rsidRPr="008814B4">
        <w:rPr>
          <w:rFonts w:ascii="Arial" w:hAnsi="Arial" w:cs="Arial"/>
        </w:rPr>
        <w:t xml:space="preserve"> residents</w:t>
      </w:r>
    </w:p>
    <w:p w14:paraId="2EC4AA69" w14:textId="6E96DDFE" w:rsidR="0039438F" w:rsidRPr="008814B4" w:rsidRDefault="0039438F" w:rsidP="0039438F">
      <w:pPr>
        <w:rPr>
          <w:rFonts w:ascii="Arial" w:hAnsi="Arial" w:cs="Arial"/>
        </w:rPr>
      </w:pPr>
      <w:r w:rsidRPr="008814B4">
        <w:rPr>
          <w:rFonts w:ascii="Arial" w:hAnsi="Arial" w:cs="Arial"/>
        </w:rPr>
        <w:t xml:space="preserve">This work is carried out through </w:t>
      </w:r>
      <w:r w:rsidR="008814B4" w:rsidRPr="008814B4">
        <w:rPr>
          <w:rFonts w:ascii="Arial" w:hAnsi="Arial" w:cs="Arial"/>
        </w:rPr>
        <w:t>several</w:t>
      </w:r>
      <w:r w:rsidRPr="008814B4">
        <w:rPr>
          <w:rFonts w:ascii="Arial" w:hAnsi="Arial" w:cs="Arial"/>
        </w:rPr>
        <w:t xml:space="preserve"> borough</w:t>
      </w:r>
      <w:r w:rsidR="008814B4" w:rsidRPr="008814B4">
        <w:rPr>
          <w:rFonts w:ascii="Arial" w:hAnsi="Arial" w:cs="Arial"/>
        </w:rPr>
        <w:t xml:space="preserve"> level</w:t>
      </w:r>
      <w:r w:rsidRPr="008814B4">
        <w:rPr>
          <w:rFonts w:ascii="Arial" w:hAnsi="Arial" w:cs="Arial"/>
        </w:rPr>
        <w:t xml:space="preserve"> and county wide operational groups, using information sharing to </w:t>
      </w:r>
      <w:r w:rsidR="008814B4">
        <w:rPr>
          <w:rFonts w:ascii="Arial" w:hAnsi="Arial" w:cs="Arial"/>
        </w:rPr>
        <w:t xml:space="preserve">apply </w:t>
      </w:r>
      <w:r w:rsidRPr="008814B4">
        <w:rPr>
          <w:rFonts w:ascii="Arial" w:hAnsi="Arial" w:cs="Arial"/>
        </w:rPr>
        <w:t>enforcement powers</w:t>
      </w:r>
      <w:r w:rsidR="00164EAE">
        <w:rPr>
          <w:rFonts w:ascii="Arial" w:hAnsi="Arial" w:cs="Arial"/>
        </w:rPr>
        <w:t xml:space="preserve">. These groups also </w:t>
      </w:r>
      <w:r w:rsidRPr="008814B4">
        <w:rPr>
          <w:rFonts w:ascii="Arial" w:hAnsi="Arial" w:cs="Arial"/>
        </w:rPr>
        <w:t>provide support to people experiencing issues. This includes but is not limited to:</w:t>
      </w:r>
    </w:p>
    <w:p w14:paraId="226E3908" w14:textId="698F8126" w:rsidR="0039438F" w:rsidRPr="008814B4" w:rsidRDefault="0039438F" w:rsidP="008814B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8814B4">
        <w:rPr>
          <w:rFonts w:ascii="Arial" w:hAnsi="Arial" w:cs="Arial"/>
        </w:rPr>
        <w:t>Joint Action Group</w:t>
      </w:r>
      <w:r w:rsidR="008814B4" w:rsidRPr="008814B4">
        <w:rPr>
          <w:rFonts w:ascii="Arial" w:hAnsi="Arial" w:cs="Arial"/>
        </w:rPr>
        <w:t xml:space="preserve"> (JAG)</w:t>
      </w:r>
    </w:p>
    <w:p w14:paraId="356004B3" w14:textId="618C58F8" w:rsidR="0039438F" w:rsidRPr="008814B4" w:rsidRDefault="0039438F" w:rsidP="008814B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8814B4">
        <w:rPr>
          <w:rFonts w:ascii="Arial" w:hAnsi="Arial" w:cs="Arial"/>
        </w:rPr>
        <w:t>Community Harm and Risk Management Group</w:t>
      </w:r>
      <w:r w:rsidR="008814B4" w:rsidRPr="008814B4">
        <w:rPr>
          <w:rFonts w:ascii="Arial" w:hAnsi="Arial" w:cs="Arial"/>
        </w:rPr>
        <w:t xml:space="preserve"> (CHaRMM)</w:t>
      </w:r>
    </w:p>
    <w:p w14:paraId="603E0526" w14:textId="25CDC5BD" w:rsidR="008814B4" w:rsidRPr="008814B4" w:rsidRDefault="008814B4" w:rsidP="008814B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8814B4">
        <w:rPr>
          <w:rFonts w:ascii="Arial" w:hAnsi="Arial" w:cs="Arial"/>
        </w:rPr>
        <w:t xml:space="preserve">Serious and </w:t>
      </w:r>
      <w:r w:rsidR="00290261">
        <w:rPr>
          <w:rFonts w:ascii="Arial" w:hAnsi="Arial" w:cs="Arial"/>
        </w:rPr>
        <w:t>O</w:t>
      </w:r>
      <w:r w:rsidRPr="008814B4">
        <w:rPr>
          <w:rFonts w:ascii="Arial" w:hAnsi="Arial" w:cs="Arial"/>
        </w:rPr>
        <w:t xml:space="preserve">rganised </w:t>
      </w:r>
      <w:r w:rsidR="00290261">
        <w:rPr>
          <w:rFonts w:ascii="Arial" w:hAnsi="Arial" w:cs="Arial"/>
        </w:rPr>
        <w:t>C</w:t>
      </w:r>
      <w:r w:rsidRPr="008814B4">
        <w:rPr>
          <w:rFonts w:ascii="Arial" w:hAnsi="Arial" w:cs="Arial"/>
        </w:rPr>
        <w:t xml:space="preserve">rime </w:t>
      </w:r>
      <w:r w:rsidR="00290261">
        <w:rPr>
          <w:rFonts w:ascii="Arial" w:hAnsi="Arial" w:cs="Arial"/>
        </w:rPr>
        <w:t>J</w:t>
      </w:r>
      <w:r w:rsidRPr="008814B4">
        <w:rPr>
          <w:rFonts w:ascii="Arial" w:hAnsi="Arial" w:cs="Arial"/>
        </w:rPr>
        <w:t xml:space="preserve">oint </w:t>
      </w:r>
      <w:r w:rsidR="00290261">
        <w:rPr>
          <w:rFonts w:ascii="Arial" w:hAnsi="Arial" w:cs="Arial"/>
        </w:rPr>
        <w:t>A</w:t>
      </w:r>
      <w:r w:rsidRPr="008814B4">
        <w:rPr>
          <w:rFonts w:ascii="Arial" w:hAnsi="Arial" w:cs="Arial"/>
        </w:rPr>
        <w:t xml:space="preserve">ction </w:t>
      </w:r>
      <w:r w:rsidR="00290261">
        <w:rPr>
          <w:rFonts w:ascii="Arial" w:hAnsi="Arial" w:cs="Arial"/>
        </w:rPr>
        <w:t>G</w:t>
      </w:r>
      <w:r w:rsidRPr="008814B4">
        <w:rPr>
          <w:rFonts w:ascii="Arial" w:hAnsi="Arial" w:cs="Arial"/>
        </w:rPr>
        <w:t>roup (SOC JAG)</w:t>
      </w:r>
    </w:p>
    <w:p w14:paraId="33EA3EAD" w14:textId="7DAAA7CB" w:rsidR="008814B4" w:rsidRPr="008814B4" w:rsidRDefault="008814B4" w:rsidP="008814B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8814B4">
        <w:rPr>
          <w:rFonts w:ascii="Arial" w:hAnsi="Arial" w:cs="Arial"/>
        </w:rPr>
        <w:t>Channel Panels (Prevent)</w:t>
      </w:r>
    </w:p>
    <w:p w14:paraId="4B0D1B61" w14:textId="381B058D" w:rsidR="006844D0" w:rsidRPr="006844D0" w:rsidRDefault="008814B4" w:rsidP="006844D0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8814B4">
        <w:rPr>
          <w:rFonts w:ascii="Arial" w:hAnsi="Arial" w:cs="Arial"/>
        </w:rPr>
        <w:t>The Community Trigger</w:t>
      </w:r>
    </w:p>
    <w:p w14:paraId="5F3C0E8B" w14:textId="50913978" w:rsidR="006844D0" w:rsidRDefault="00CD0AE1" w:rsidP="006844D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Measuring indicators:</w:t>
      </w:r>
    </w:p>
    <w:p w14:paraId="6E56A076" w14:textId="7CA1EA9D" w:rsidR="00CE184B" w:rsidRPr="00CE184B" w:rsidRDefault="00CE184B" w:rsidP="006844D0">
      <w:pPr>
        <w:rPr>
          <w:rFonts w:ascii="Arial" w:hAnsi="Arial" w:cs="Arial"/>
        </w:rPr>
      </w:pPr>
      <w:r w:rsidRPr="00CE184B">
        <w:rPr>
          <w:rFonts w:ascii="Arial" w:hAnsi="Arial" w:cs="Arial"/>
        </w:rPr>
        <w:t>The S</w:t>
      </w:r>
      <w:r w:rsidR="00FF11B5">
        <w:rPr>
          <w:rFonts w:ascii="Arial" w:hAnsi="Arial" w:cs="Arial"/>
        </w:rPr>
        <w:t xml:space="preserve">afer </w:t>
      </w:r>
      <w:r w:rsidRPr="00CE184B">
        <w:rPr>
          <w:rFonts w:ascii="Arial" w:hAnsi="Arial" w:cs="Arial"/>
        </w:rPr>
        <w:t>G</w:t>
      </w:r>
      <w:r w:rsidR="00FF11B5">
        <w:rPr>
          <w:rFonts w:ascii="Arial" w:hAnsi="Arial" w:cs="Arial"/>
        </w:rPr>
        <w:t xml:space="preserve">uildford </w:t>
      </w:r>
      <w:r w:rsidRPr="00CE184B">
        <w:rPr>
          <w:rFonts w:ascii="Arial" w:hAnsi="Arial" w:cs="Arial"/>
        </w:rPr>
        <w:t>P</w:t>
      </w:r>
      <w:r w:rsidR="00FF11B5">
        <w:rPr>
          <w:rFonts w:ascii="Arial" w:hAnsi="Arial" w:cs="Arial"/>
        </w:rPr>
        <w:t>artnership</w:t>
      </w:r>
      <w:r>
        <w:rPr>
          <w:rFonts w:ascii="Arial" w:hAnsi="Arial" w:cs="Arial"/>
        </w:rPr>
        <w:t xml:space="preserve"> uses a range of indicators to measure trends and volumes of activity. These can provide an indication of prevention and protection needs and achievements.</w:t>
      </w:r>
    </w:p>
    <w:p w14:paraId="365601F7" w14:textId="226EF5B1" w:rsidR="00CD0AE1" w:rsidRPr="00CE184B" w:rsidRDefault="00CD0AE1" w:rsidP="00CE184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CE184B">
        <w:rPr>
          <w:rFonts w:ascii="Arial" w:hAnsi="Arial" w:cs="Arial"/>
        </w:rPr>
        <w:t>Numbers of ASB tools used</w:t>
      </w:r>
    </w:p>
    <w:p w14:paraId="15D44173" w14:textId="1633BC61" w:rsidR="00CD0AE1" w:rsidRPr="00CE184B" w:rsidRDefault="00CD0AE1" w:rsidP="00CE184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CE184B">
        <w:rPr>
          <w:rFonts w:ascii="Arial" w:hAnsi="Arial" w:cs="Arial"/>
        </w:rPr>
        <w:t>Numbers of referrals</w:t>
      </w:r>
      <w:r w:rsidR="00FF11B5">
        <w:rPr>
          <w:rFonts w:ascii="Arial" w:hAnsi="Arial" w:cs="Arial"/>
        </w:rPr>
        <w:t xml:space="preserve"> to intervention services</w:t>
      </w:r>
    </w:p>
    <w:p w14:paraId="61B04B8C" w14:textId="2E309A57" w:rsidR="00CD0AE1" w:rsidRDefault="00CD0AE1" w:rsidP="00CE184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CE184B">
        <w:rPr>
          <w:rFonts w:ascii="Arial" w:hAnsi="Arial" w:cs="Arial"/>
        </w:rPr>
        <w:t>Number of cases completed</w:t>
      </w:r>
    </w:p>
    <w:p w14:paraId="199DB587" w14:textId="43380AB7" w:rsidR="00B15689" w:rsidRDefault="00B15689" w:rsidP="00CE184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Number of Partnership Intelligence Forms submitted</w:t>
      </w:r>
    </w:p>
    <w:p w14:paraId="57FFE0C0" w14:textId="38A9A901" w:rsidR="00B15689" w:rsidRPr="00CE184B" w:rsidRDefault="00FF11B5" w:rsidP="00CE184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Information sharing platform</w:t>
      </w:r>
      <w:r w:rsidR="00B15689">
        <w:rPr>
          <w:rFonts w:ascii="Arial" w:hAnsi="Arial" w:cs="Arial"/>
        </w:rPr>
        <w:t xml:space="preserve"> user indicators</w:t>
      </w:r>
    </w:p>
    <w:p w14:paraId="28816084" w14:textId="77777777" w:rsidR="00B15689" w:rsidRDefault="00CD0AE1" w:rsidP="00640C63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B15689">
        <w:rPr>
          <w:rFonts w:ascii="Arial" w:hAnsi="Arial" w:cs="Arial"/>
        </w:rPr>
        <w:t xml:space="preserve">Social media </w:t>
      </w:r>
      <w:r w:rsidR="00CE184B" w:rsidRPr="00B15689">
        <w:rPr>
          <w:rFonts w:ascii="Arial" w:hAnsi="Arial" w:cs="Arial"/>
        </w:rPr>
        <w:t xml:space="preserve">indicators </w:t>
      </w:r>
      <w:r w:rsidRPr="00B15689">
        <w:rPr>
          <w:rFonts w:ascii="Arial" w:hAnsi="Arial" w:cs="Arial"/>
        </w:rPr>
        <w:t xml:space="preserve">and digital </w:t>
      </w:r>
      <w:r w:rsidR="00CE184B" w:rsidRPr="00B15689">
        <w:rPr>
          <w:rFonts w:ascii="Arial" w:hAnsi="Arial" w:cs="Arial"/>
        </w:rPr>
        <w:t xml:space="preserve">reach </w:t>
      </w:r>
      <w:r w:rsidRPr="00B15689">
        <w:rPr>
          <w:rFonts w:ascii="Arial" w:hAnsi="Arial" w:cs="Arial"/>
        </w:rPr>
        <w:t>(web site</w:t>
      </w:r>
      <w:r w:rsidR="00CE184B" w:rsidRPr="00B15689">
        <w:rPr>
          <w:rFonts w:ascii="Arial" w:hAnsi="Arial" w:cs="Arial"/>
        </w:rPr>
        <w:t xml:space="preserve"> hits)</w:t>
      </w:r>
    </w:p>
    <w:p w14:paraId="7FDE69E0" w14:textId="125A2D1D" w:rsidR="0039438F" w:rsidRPr="00B15689" w:rsidRDefault="0039438F" w:rsidP="00B15689">
      <w:pPr>
        <w:ind w:left="360"/>
        <w:rPr>
          <w:rFonts w:ascii="Arial" w:hAnsi="Arial" w:cs="Arial"/>
        </w:rPr>
      </w:pPr>
      <w:r w:rsidRPr="00B15689">
        <w:rPr>
          <w:rFonts w:ascii="Arial" w:hAnsi="Arial" w:cs="Arial"/>
        </w:rPr>
        <w:t>This work is overseen by the Safer Guildford Partner</w:t>
      </w:r>
      <w:r w:rsidR="008814B4" w:rsidRPr="00B15689">
        <w:rPr>
          <w:rFonts w:ascii="Arial" w:hAnsi="Arial" w:cs="Arial"/>
        </w:rPr>
        <w:t>ship</w:t>
      </w:r>
      <w:r w:rsidRPr="00B15689">
        <w:rPr>
          <w:rFonts w:ascii="Arial" w:hAnsi="Arial" w:cs="Arial"/>
        </w:rPr>
        <w:t xml:space="preserve"> Executive.</w:t>
      </w:r>
    </w:p>
    <w:sectPr w:rsidR="0039438F" w:rsidRPr="00B15689" w:rsidSect="00513DD9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A3F30" w14:textId="77777777" w:rsidR="00DB37C0" w:rsidRDefault="00DB37C0" w:rsidP="00DB37C0">
      <w:pPr>
        <w:spacing w:after="0" w:line="240" w:lineRule="auto"/>
      </w:pPr>
      <w:r>
        <w:separator/>
      </w:r>
    </w:p>
  </w:endnote>
  <w:endnote w:type="continuationSeparator" w:id="0">
    <w:p w14:paraId="4C2B4372" w14:textId="77777777" w:rsidR="00DB37C0" w:rsidRDefault="00DB37C0" w:rsidP="00DB3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4E910" w14:textId="77777777" w:rsidR="00DB37C0" w:rsidRDefault="00DB37C0" w:rsidP="00DB37C0">
      <w:pPr>
        <w:spacing w:after="0" w:line="240" w:lineRule="auto"/>
      </w:pPr>
      <w:r>
        <w:separator/>
      </w:r>
    </w:p>
  </w:footnote>
  <w:footnote w:type="continuationSeparator" w:id="0">
    <w:p w14:paraId="480C8457" w14:textId="77777777" w:rsidR="00DB37C0" w:rsidRDefault="00DB37C0" w:rsidP="00DB3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7A573" w14:textId="03EB8087" w:rsidR="00DB37C0" w:rsidRPr="00370CD4" w:rsidRDefault="00DB37C0" w:rsidP="001321AF">
    <w:pPr>
      <w:pStyle w:val="NormalWeb"/>
      <w:spacing w:after="0"/>
      <w:rPr>
        <w:rFonts w:ascii="Arial" w:hAnsi="Arial" w:cs="Arial"/>
        <w:b/>
        <w:bCs/>
      </w:rPr>
    </w:pPr>
    <w:r w:rsidRPr="00295C29">
      <w:rPr>
        <w:rFonts w:ascii="Arial" w:hAnsi="Arial" w:cs="Arial"/>
        <w:b/>
        <w:bCs/>
      </w:rPr>
      <w:t>Safer Guildford Partnership 202</w:t>
    </w:r>
    <w:r>
      <w:rPr>
        <w:rFonts w:ascii="Arial" w:hAnsi="Arial" w:cs="Arial"/>
        <w:b/>
        <w:bCs/>
      </w:rPr>
      <w:t>1-22</w:t>
    </w:r>
    <w:r w:rsidRPr="00295C29">
      <w:rPr>
        <w:rFonts w:ascii="Arial" w:hAnsi="Arial" w:cs="Arial"/>
        <w:b/>
        <w:bCs/>
      </w:rPr>
      <w:t xml:space="preserve"> Action Plan </w:t>
    </w:r>
    <w:r w:rsidR="000E5CF5">
      <w:rPr>
        <w:rFonts w:ascii="Arial" w:hAnsi="Arial" w:cs="Arial"/>
        <w:b/>
        <w:bCs/>
      </w:rPr>
      <w:t>– web version</w:t>
    </w:r>
  </w:p>
  <w:p w14:paraId="2AFE653D" w14:textId="78A8E23D" w:rsidR="00DB37C0" w:rsidRDefault="00DB37C0">
    <w:pPr>
      <w:pStyle w:val="Header"/>
    </w:pPr>
  </w:p>
  <w:p w14:paraId="7AE8EA39" w14:textId="77777777" w:rsidR="00DB37C0" w:rsidRDefault="00DB37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E3D7E"/>
    <w:multiLevelType w:val="hybridMultilevel"/>
    <w:tmpl w:val="859E81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C3287A"/>
    <w:multiLevelType w:val="hybridMultilevel"/>
    <w:tmpl w:val="175C76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BB7588"/>
    <w:multiLevelType w:val="hybridMultilevel"/>
    <w:tmpl w:val="76C293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372A5F"/>
    <w:multiLevelType w:val="hybridMultilevel"/>
    <w:tmpl w:val="0B8A1E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B03793"/>
    <w:multiLevelType w:val="hybridMultilevel"/>
    <w:tmpl w:val="12B657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9853D7"/>
    <w:multiLevelType w:val="hybridMultilevel"/>
    <w:tmpl w:val="666499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0E7638"/>
    <w:multiLevelType w:val="hybridMultilevel"/>
    <w:tmpl w:val="39BADE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77529D"/>
    <w:multiLevelType w:val="hybridMultilevel"/>
    <w:tmpl w:val="0A50DD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C49D9"/>
    <w:multiLevelType w:val="hybridMultilevel"/>
    <w:tmpl w:val="BE86CD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E14D9D"/>
    <w:multiLevelType w:val="hybridMultilevel"/>
    <w:tmpl w:val="F22AF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610C5F"/>
    <w:multiLevelType w:val="hybridMultilevel"/>
    <w:tmpl w:val="8D78AF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E110D1"/>
    <w:multiLevelType w:val="hybridMultilevel"/>
    <w:tmpl w:val="CFE2C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012D6"/>
    <w:multiLevelType w:val="hybridMultilevel"/>
    <w:tmpl w:val="BA4C96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9266E8"/>
    <w:multiLevelType w:val="hybridMultilevel"/>
    <w:tmpl w:val="19A05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165C0"/>
    <w:multiLevelType w:val="hybridMultilevel"/>
    <w:tmpl w:val="A11076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C674A5"/>
    <w:multiLevelType w:val="hybridMultilevel"/>
    <w:tmpl w:val="3F921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A33C7"/>
    <w:multiLevelType w:val="hybridMultilevel"/>
    <w:tmpl w:val="26DC4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13"/>
  </w:num>
  <w:num w:numId="7">
    <w:abstractNumId w:val="3"/>
  </w:num>
  <w:num w:numId="8">
    <w:abstractNumId w:val="0"/>
  </w:num>
  <w:num w:numId="9">
    <w:abstractNumId w:val="8"/>
  </w:num>
  <w:num w:numId="10">
    <w:abstractNumId w:val="11"/>
  </w:num>
  <w:num w:numId="11">
    <w:abstractNumId w:val="16"/>
  </w:num>
  <w:num w:numId="12">
    <w:abstractNumId w:val="10"/>
  </w:num>
  <w:num w:numId="13">
    <w:abstractNumId w:val="14"/>
  </w:num>
  <w:num w:numId="14">
    <w:abstractNumId w:val="12"/>
  </w:num>
  <w:num w:numId="15">
    <w:abstractNumId w:val="6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D9"/>
    <w:rsid w:val="00045DDC"/>
    <w:rsid w:val="00065101"/>
    <w:rsid w:val="00071605"/>
    <w:rsid w:val="00097EBD"/>
    <w:rsid w:val="000E5CF5"/>
    <w:rsid w:val="001321AF"/>
    <w:rsid w:val="00164EAE"/>
    <w:rsid w:val="001F7D95"/>
    <w:rsid w:val="00202E7C"/>
    <w:rsid w:val="00234442"/>
    <w:rsid w:val="00290261"/>
    <w:rsid w:val="00295C29"/>
    <w:rsid w:val="002D3D7E"/>
    <w:rsid w:val="00370CD4"/>
    <w:rsid w:val="0039438F"/>
    <w:rsid w:val="00437518"/>
    <w:rsid w:val="00463BD7"/>
    <w:rsid w:val="004C1323"/>
    <w:rsid w:val="00513DD9"/>
    <w:rsid w:val="00582B6E"/>
    <w:rsid w:val="005A263B"/>
    <w:rsid w:val="00651F9D"/>
    <w:rsid w:val="006844D0"/>
    <w:rsid w:val="006D3180"/>
    <w:rsid w:val="006F6C5D"/>
    <w:rsid w:val="00700778"/>
    <w:rsid w:val="00757C0B"/>
    <w:rsid w:val="007E1664"/>
    <w:rsid w:val="00837031"/>
    <w:rsid w:val="008814B4"/>
    <w:rsid w:val="00952CDC"/>
    <w:rsid w:val="0098195E"/>
    <w:rsid w:val="009E10F2"/>
    <w:rsid w:val="00AA0901"/>
    <w:rsid w:val="00AC6AC8"/>
    <w:rsid w:val="00AF6FF8"/>
    <w:rsid w:val="00B15689"/>
    <w:rsid w:val="00B53305"/>
    <w:rsid w:val="00C54BF1"/>
    <w:rsid w:val="00CC3C1F"/>
    <w:rsid w:val="00CD0AE1"/>
    <w:rsid w:val="00CE184B"/>
    <w:rsid w:val="00D13CC2"/>
    <w:rsid w:val="00DA1B33"/>
    <w:rsid w:val="00DB37C0"/>
    <w:rsid w:val="00DB6CEB"/>
    <w:rsid w:val="00E01916"/>
    <w:rsid w:val="00E63E73"/>
    <w:rsid w:val="00F316F2"/>
    <w:rsid w:val="00F9521A"/>
    <w:rsid w:val="00FF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8D769"/>
  <w15:chartTrackingRefBased/>
  <w15:docId w15:val="{11B5E7ED-B6BF-4744-80D4-59CB9BC3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7D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D9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6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4C1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7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51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43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902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2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2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2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26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C6AC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3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7C0"/>
  </w:style>
  <w:style w:type="paragraph" w:styleId="Footer">
    <w:name w:val="footer"/>
    <w:basedOn w:val="Normal"/>
    <w:link w:val="FooterChar"/>
    <w:uiPriority w:val="99"/>
    <w:unhideWhenUsed/>
    <w:rsid w:val="00DB3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64D0E80C84F843820EE90E18D26BAF" ma:contentTypeVersion="13" ma:contentTypeDescription="Create a new document." ma:contentTypeScope="" ma:versionID="4bb6076a483711170cadaf0e90e7db6b">
  <xsd:schema xmlns:xsd="http://www.w3.org/2001/XMLSchema" xmlns:xs="http://www.w3.org/2001/XMLSchema" xmlns:p="http://schemas.microsoft.com/office/2006/metadata/properties" xmlns:ns3="e0c03fda-19fa-463c-9c7f-9d388411db84" xmlns:ns4="4e9a0b08-f56e-48e7-90d4-cf4da759ef47" targetNamespace="http://schemas.microsoft.com/office/2006/metadata/properties" ma:root="true" ma:fieldsID="ae1dfb21624e25cdcdd384175471f26d" ns3:_="" ns4:_="">
    <xsd:import namespace="e0c03fda-19fa-463c-9c7f-9d388411db84"/>
    <xsd:import namespace="4e9a0b08-f56e-48e7-90d4-cf4da759ef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03fda-19fa-463c-9c7f-9d388411db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a0b08-f56e-48e7-90d4-cf4da759ef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43B33-0AD2-490D-8442-926CF730D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93A099-C067-4EE3-9370-C52C48B8DD8E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e0c03fda-19fa-463c-9c7f-9d388411db84"/>
    <ds:schemaRef ds:uri="http://purl.org/dc/terms/"/>
    <ds:schemaRef ds:uri="http://schemas.openxmlformats.org/package/2006/metadata/core-properties"/>
    <ds:schemaRef ds:uri="4e9a0b08-f56e-48e7-90d4-cf4da759ef4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613E34E-2F9F-4A54-9E3E-1C146D5EA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03fda-19fa-463c-9c7f-9d388411db84"/>
    <ds:schemaRef ds:uri="4e9a0b08-f56e-48e7-90d4-cf4da759e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83F29D-53C6-4282-9FF9-E3E63669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James</dc:creator>
  <cp:keywords/>
  <dc:description/>
  <cp:lastModifiedBy>Gill Paddington</cp:lastModifiedBy>
  <cp:revision>2</cp:revision>
  <dcterms:created xsi:type="dcterms:W3CDTF">2021-11-11T10:33:00Z</dcterms:created>
  <dcterms:modified xsi:type="dcterms:W3CDTF">2021-11-11T10:33:00Z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0x010100F664D0E80C84F843820EE90E18D26BAF</vt:lpwstr>
  </property>
</Properties>
</file>