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3481B" w14:textId="7DEB95B8" w:rsidR="007F4D17" w:rsidRPr="008778F2" w:rsidRDefault="007F4D17" w:rsidP="007F4D17">
      <w:pPr>
        <w:pStyle w:val="Title"/>
        <w:rPr>
          <w:rFonts w:ascii="Arial" w:hAnsi="Arial" w:cs="Arial"/>
        </w:rPr>
      </w:pPr>
      <w:r w:rsidRPr="008778F2">
        <w:rPr>
          <w:rFonts w:ascii="Arial" w:hAnsi="Arial" w:cs="Arial"/>
          <w:b/>
          <w:bCs/>
          <w:noProof/>
          <w:sz w:val="70"/>
        </w:rPr>
        <w:drawing>
          <wp:anchor distT="0" distB="0" distL="114300" distR="114300" simplePos="0" relativeHeight="251659264" behindDoc="1" locked="0" layoutInCell="0" allowOverlap="1" wp14:anchorId="4D5B3C40" wp14:editId="395637B2">
            <wp:simplePos x="0" y="0"/>
            <wp:positionH relativeFrom="column">
              <wp:posOffset>3678555</wp:posOffset>
            </wp:positionH>
            <wp:positionV relativeFrom="paragraph">
              <wp:posOffset>0</wp:posOffset>
            </wp:positionV>
            <wp:extent cx="2844165" cy="1779905"/>
            <wp:effectExtent l="0" t="0" r="0" b="0"/>
            <wp:wrapThrough wrapText="bothSides">
              <wp:wrapPolygon edited="0">
                <wp:start x="0" y="0"/>
                <wp:lineTo x="0" y="21269"/>
                <wp:lineTo x="21412" y="21269"/>
                <wp:lineTo x="21412" y="0"/>
                <wp:lineTo x="0" y="0"/>
              </wp:wrapPolygon>
            </wp:wrapThrough>
            <wp:docPr id="675549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lum bright="20000" contrast="-20000"/>
                      <a:grayscl/>
                      <a:extLst>
                        <a:ext uri="{28A0092B-C50C-407E-A947-70E740481C1C}">
                          <a14:useLocalDpi xmlns:a14="http://schemas.microsoft.com/office/drawing/2010/main" val="0"/>
                        </a:ext>
                      </a:extLst>
                    </a:blip>
                    <a:srcRect/>
                    <a:stretch>
                      <a:fillRect/>
                    </a:stretch>
                  </pic:blipFill>
                  <pic:spPr bwMode="auto">
                    <a:xfrm>
                      <a:off x="0" y="0"/>
                      <a:ext cx="2844165" cy="1779905"/>
                    </a:xfrm>
                    <a:prstGeom prst="rect">
                      <a:avLst/>
                    </a:prstGeom>
                    <a:noFill/>
                  </pic:spPr>
                </pic:pic>
              </a:graphicData>
            </a:graphic>
            <wp14:sizeRelH relativeFrom="page">
              <wp14:pctWidth>0</wp14:pctWidth>
            </wp14:sizeRelH>
            <wp14:sizeRelV relativeFrom="page">
              <wp14:pctHeight>0</wp14:pctHeight>
            </wp14:sizeRelV>
          </wp:anchor>
        </w:drawing>
      </w:r>
      <w:r w:rsidRPr="008778F2">
        <w:rPr>
          <w:rFonts w:ascii="Arial" w:hAnsi="Arial" w:cs="Arial"/>
          <w:b/>
          <w:bCs/>
        </w:rPr>
        <w:t>Ash Parish Counci</w:t>
      </w:r>
      <w:r w:rsidR="007942BF" w:rsidRPr="008778F2">
        <w:rPr>
          <w:rFonts w:ascii="Arial" w:hAnsi="Arial" w:cs="Arial"/>
          <w:b/>
          <w:bCs/>
        </w:rPr>
        <w:t>l</w:t>
      </w:r>
    </w:p>
    <w:p w14:paraId="24921105" w14:textId="77777777" w:rsidR="007F4D17" w:rsidRPr="008778F2" w:rsidRDefault="007F4D17" w:rsidP="003B424F">
      <w:pPr>
        <w:pStyle w:val="Subtitle"/>
        <w:spacing w:after="0"/>
        <w:rPr>
          <w:rFonts w:ascii="Arial" w:hAnsi="Arial" w:cs="Arial"/>
          <w:b/>
          <w:bCs/>
          <w:color w:val="000000" w:themeColor="text1"/>
          <w:sz w:val="24"/>
        </w:rPr>
      </w:pPr>
      <w:r w:rsidRPr="008778F2">
        <w:rPr>
          <w:rFonts w:ascii="Arial" w:hAnsi="Arial" w:cs="Arial"/>
          <w:b/>
          <w:bCs/>
          <w:color w:val="000000" w:themeColor="text1"/>
          <w:sz w:val="24"/>
        </w:rPr>
        <w:t>The Ash Centre, Ash Hill Road</w:t>
      </w:r>
    </w:p>
    <w:p w14:paraId="12A3C529" w14:textId="77777777" w:rsidR="007F4D17" w:rsidRPr="008778F2" w:rsidRDefault="007F4D17" w:rsidP="003B424F">
      <w:pPr>
        <w:pStyle w:val="Subtitle"/>
        <w:spacing w:after="0"/>
        <w:rPr>
          <w:rFonts w:ascii="Arial" w:hAnsi="Arial" w:cs="Arial"/>
          <w:b/>
          <w:bCs/>
          <w:color w:val="000000" w:themeColor="text1"/>
          <w:sz w:val="24"/>
        </w:rPr>
      </w:pPr>
      <w:r w:rsidRPr="008778F2">
        <w:rPr>
          <w:rFonts w:ascii="Arial" w:hAnsi="Arial" w:cs="Arial"/>
          <w:b/>
          <w:bCs/>
          <w:color w:val="000000" w:themeColor="text1"/>
          <w:sz w:val="24"/>
        </w:rPr>
        <w:t>Ash, Surrey, GU12 5DP</w:t>
      </w:r>
    </w:p>
    <w:p w14:paraId="2FCF6F4A" w14:textId="77777777" w:rsidR="007F4D17" w:rsidRPr="008778F2" w:rsidRDefault="007F4D17" w:rsidP="003B424F">
      <w:pPr>
        <w:tabs>
          <w:tab w:val="left" w:pos="567"/>
          <w:tab w:val="left" w:pos="7938"/>
        </w:tabs>
        <w:spacing w:after="0"/>
        <w:rPr>
          <w:rFonts w:ascii="Arial" w:hAnsi="Arial" w:cs="Arial"/>
          <w:b/>
        </w:rPr>
      </w:pPr>
      <w:r w:rsidRPr="008778F2">
        <w:rPr>
          <w:rFonts w:ascii="Arial" w:hAnsi="Arial" w:cs="Arial"/>
          <w:b/>
        </w:rPr>
        <w:t>Tel: 01252 328287 Fax: 01252 319338</w:t>
      </w:r>
    </w:p>
    <w:p w14:paraId="43ED48F8" w14:textId="77777777" w:rsidR="007F4D17" w:rsidRPr="008778F2" w:rsidRDefault="007F4D17" w:rsidP="003B424F">
      <w:pPr>
        <w:tabs>
          <w:tab w:val="left" w:pos="567"/>
          <w:tab w:val="left" w:pos="7938"/>
        </w:tabs>
        <w:spacing w:after="0"/>
        <w:rPr>
          <w:rFonts w:ascii="Arial" w:hAnsi="Arial" w:cs="Arial"/>
          <w:b/>
        </w:rPr>
      </w:pPr>
      <w:r w:rsidRPr="008778F2">
        <w:rPr>
          <w:rFonts w:ascii="Arial" w:hAnsi="Arial" w:cs="Arial"/>
          <w:b/>
        </w:rPr>
        <w:t>E-mail: - office@ashpcsurrey.gov.uk</w:t>
      </w:r>
    </w:p>
    <w:p w14:paraId="35AB90D2" w14:textId="77777777" w:rsidR="00E50E43" w:rsidRPr="008778F2" w:rsidRDefault="00E50E43" w:rsidP="00374D82">
      <w:pPr>
        <w:rPr>
          <w:rFonts w:ascii="Arial" w:hAnsi="Arial" w:cs="Arial"/>
          <w:sz w:val="22"/>
          <w:szCs w:val="22"/>
        </w:rPr>
      </w:pPr>
    </w:p>
    <w:p w14:paraId="207AD98D" w14:textId="77777777" w:rsidR="00AC28EA" w:rsidRPr="008778F2" w:rsidRDefault="00AC28EA" w:rsidP="00374D82">
      <w:pPr>
        <w:rPr>
          <w:rFonts w:ascii="Arial" w:hAnsi="Arial" w:cs="Arial"/>
          <w:sz w:val="22"/>
          <w:szCs w:val="22"/>
        </w:rPr>
      </w:pPr>
    </w:p>
    <w:p w14:paraId="75ADB583" w14:textId="3DA7F440" w:rsidR="00E50E43" w:rsidRPr="008778F2" w:rsidRDefault="00E50E43" w:rsidP="00E50E43">
      <w:pPr>
        <w:rPr>
          <w:rFonts w:ascii="Arial" w:hAnsi="Arial" w:cs="Arial"/>
          <w:sz w:val="22"/>
          <w:szCs w:val="22"/>
        </w:rPr>
      </w:pPr>
      <w:r w:rsidRPr="008778F2">
        <w:rPr>
          <w:rFonts w:ascii="Arial" w:hAnsi="Arial" w:cs="Arial"/>
          <w:sz w:val="22"/>
          <w:szCs w:val="22"/>
        </w:rPr>
        <w:t xml:space="preserve">Ms J </w:t>
      </w:r>
      <w:proofErr w:type="spellStart"/>
      <w:r w:rsidRPr="008778F2">
        <w:rPr>
          <w:rFonts w:ascii="Arial" w:hAnsi="Arial" w:cs="Arial"/>
          <w:sz w:val="22"/>
          <w:szCs w:val="22"/>
        </w:rPr>
        <w:t>Kingaby</w:t>
      </w:r>
      <w:proofErr w:type="spellEnd"/>
      <w:r w:rsidRPr="008778F2">
        <w:rPr>
          <w:rFonts w:ascii="Arial" w:hAnsi="Arial" w:cs="Arial"/>
          <w:sz w:val="22"/>
          <w:szCs w:val="22"/>
        </w:rPr>
        <w:br/>
        <w:t>C/o Intelligent Plans and Examinations Ltd</w:t>
      </w:r>
      <w:r w:rsidRPr="008778F2">
        <w:rPr>
          <w:rFonts w:ascii="Arial" w:hAnsi="Arial" w:cs="Arial"/>
          <w:sz w:val="22"/>
          <w:szCs w:val="22"/>
        </w:rPr>
        <w:br/>
        <w:t>5 Argyle Street</w:t>
      </w:r>
      <w:r w:rsidRPr="008778F2">
        <w:rPr>
          <w:rFonts w:ascii="Arial" w:hAnsi="Arial" w:cs="Arial"/>
          <w:sz w:val="22"/>
          <w:szCs w:val="22"/>
        </w:rPr>
        <w:br/>
        <w:t>Bath</w:t>
      </w:r>
      <w:r w:rsidRPr="008778F2">
        <w:rPr>
          <w:rFonts w:ascii="Arial" w:hAnsi="Arial" w:cs="Arial"/>
          <w:sz w:val="22"/>
          <w:szCs w:val="22"/>
        </w:rPr>
        <w:br/>
        <w:t>BA2 4BA</w:t>
      </w:r>
    </w:p>
    <w:p w14:paraId="77A8593C" w14:textId="77777777" w:rsidR="00374D82" w:rsidRPr="008778F2" w:rsidRDefault="00374D82" w:rsidP="00374D82">
      <w:pPr>
        <w:rPr>
          <w:rFonts w:ascii="Arial" w:hAnsi="Arial" w:cs="Arial"/>
          <w:sz w:val="22"/>
          <w:szCs w:val="22"/>
        </w:rPr>
      </w:pPr>
      <w:r w:rsidRPr="008778F2">
        <w:rPr>
          <w:rFonts w:ascii="Arial" w:hAnsi="Arial" w:cs="Arial"/>
          <w:sz w:val="22"/>
          <w:szCs w:val="22"/>
        </w:rPr>
        <w:t>Via email</w:t>
      </w:r>
    </w:p>
    <w:p w14:paraId="10744F42" w14:textId="68BD1E52" w:rsidR="00374D82" w:rsidRPr="008778F2" w:rsidRDefault="00665715" w:rsidP="00374D82">
      <w:pPr>
        <w:rPr>
          <w:rFonts w:ascii="Arial" w:hAnsi="Arial" w:cs="Arial"/>
          <w:sz w:val="22"/>
          <w:szCs w:val="22"/>
        </w:rPr>
      </w:pPr>
      <w:r w:rsidRPr="008778F2">
        <w:rPr>
          <w:rFonts w:ascii="Arial" w:hAnsi="Arial" w:cs="Arial"/>
          <w:sz w:val="22"/>
          <w:szCs w:val="22"/>
        </w:rPr>
        <w:t>20</w:t>
      </w:r>
      <w:r w:rsidR="00374D82" w:rsidRPr="008778F2">
        <w:rPr>
          <w:rFonts w:ascii="Arial" w:hAnsi="Arial" w:cs="Arial"/>
          <w:sz w:val="22"/>
          <w:szCs w:val="22"/>
        </w:rPr>
        <w:t xml:space="preserve"> April 2026</w:t>
      </w:r>
    </w:p>
    <w:p w14:paraId="59113F36" w14:textId="77777777" w:rsidR="00374D82" w:rsidRPr="008778F2" w:rsidRDefault="00374D82" w:rsidP="00374D82">
      <w:pPr>
        <w:rPr>
          <w:rFonts w:ascii="Arial" w:hAnsi="Arial" w:cs="Arial"/>
          <w:sz w:val="22"/>
          <w:szCs w:val="22"/>
        </w:rPr>
      </w:pPr>
    </w:p>
    <w:p w14:paraId="39D290A1" w14:textId="1F7BD251" w:rsidR="00E50E43" w:rsidRPr="008778F2" w:rsidRDefault="00E50E43" w:rsidP="00374D82">
      <w:pPr>
        <w:rPr>
          <w:rFonts w:ascii="Arial" w:hAnsi="Arial" w:cs="Arial"/>
          <w:b/>
          <w:bCs/>
          <w:sz w:val="22"/>
          <w:szCs w:val="22"/>
        </w:rPr>
      </w:pPr>
      <w:r w:rsidRPr="008778F2">
        <w:rPr>
          <w:rFonts w:ascii="Arial" w:hAnsi="Arial" w:cs="Arial"/>
          <w:b/>
          <w:bCs/>
          <w:sz w:val="22"/>
          <w:szCs w:val="22"/>
        </w:rPr>
        <w:t xml:space="preserve">Ash Neighbourhood Plan Examination. </w:t>
      </w:r>
      <w:r w:rsidR="00675FE5" w:rsidRPr="008778F2">
        <w:rPr>
          <w:rFonts w:ascii="Arial" w:hAnsi="Arial" w:cs="Arial"/>
          <w:b/>
          <w:bCs/>
          <w:sz w:val="22"/>
          <w:szCs w:val="22"/>
        </w:rPr>
        <w:t xml:space="preserve">– Procedural Matters and Questions. </w:t>
      </w:r>
    </w:p>
    <w:p w14:paraId="3BA99A5A" w14:textId="6C401F7A" w:rsidR="00374D82" w:rsidRPr="008778F2" w:rsidRDefault="00374D82" w:rsidP="00374D82">
      <w:pPr>
        <w:rPr>
          <w:rFonts w:ascii="Arial" w:hAnsi="Arial" w:cs="Arial"/>
          <w:sz w:val="22"/>
          <w:szCs w:val="22"/>
        </w:rPr>
      </w:pPr>
      <w:r w:rsidRPr="008778F2">
        <w:rPr>
          <w:rFonts w:ascii="Arial" w:hAnsi="Arial" w:cs="Arial"/>
          <w:sz w:val="22"/>
          <w:szCs w:val="22"/>
        </w:rPr>
        <w:t xml:space="preserve">Dear Ms </w:t>
      </w:r>
      <w:proofErr w:type="spellStart"/>
      <w:r w:rsidRPr="008778F2">
        <w:rPr>
          <w:rFonts w:ascii="Arial" w:hAnsi="Arial" w:cs="Arial"/>
          <w:sz w:val="22"/>
          <w:szCs w:val="22"/>
        </w:rPr>
        <w:t>Kingaby</w:t>
      </w:r>
      <w:proofErr w:type="spellEnd"/>
      <w:r w:rsidR="00675FE5" w:rsidRPr="008778F2">
        <w:rPr>
          <w:rFonts w:ascii="Arial" w:hAnsi="Arial" w:cs="Arial"/>
          <w:sz w:val="22"/>
          <w:szCs w:val="22"/>
        </w:rPr>
        <w:t>,</w:t>
      </w:r>
    </w:p>
    <w:p w14:paraId="52A8920D" w14:textId="7304720B" w:rsidR="00374D82" w:rsidRPr="008778F2" w:rsidRDefault="00D5096C" w:rsidP="00374D82">
      <w:pPr>
        <w:rPr>
          <w:rFonts w:ascii="Arial" w:hAnsi="Arial" w:cs="Arial"/>
          <w:sz w:val="22"/>
          <w:szCs w:val="22"/>
        </w:rPr>
      </w:pPr>
      <w:r w:rsidRPr="008778F2">
        <w:rPr>
          <w:rFonts w:ascii="Arial" w:hAnsi="Arial" w:cs="Arial"/>
          <w:sz w:val="22"/>
          <w:szCs w:val="22"/>
        </w:rPr>
        <w:t>Thank</w:t>
      </w:r>
      <w:r w:rsidR="00374D82" w:rsidRPr="008778F2">
        <w:rPr>
          <w:rFonts w:ascii="Arial" w:hAnsi="Arial" w:cs="Arial"/>
          <w:sz w:val="22"/>
          <w:szCs w:val="22"/>
        </w:rPr>
        <w:t xml:space="preserve"> you for </w:t>
      </w:r>
      <w:r w:rsidRPr="008778F2">
        <w:rPr>
          <w:rFonts w:ascii="Arial" w:hAnsi="Arial" w:cs="Arial"/>
          <w:sz w:val="22"/>
          <w:szCs w:val="22"/>
        </w:rPr>
        <w:t xml:space="preserve">providing </w:t>
      </w:r>
      <w:r w:rsidR="00374D82" w:rsidRPr="008778F2">
        <w:rPr>
          <w:rFonts w:ascii="Arial" w:hAnsi="Arial" w:cs="Arial"/>
          <w:sz w:val="22"/>
          <w:szCs w:val="22"/>
        </w:rPr>
        <w:t xml:space="preserve">the Parish Council the opportunity to </w:t>
      </w:r>
      <w:r w:rsidRPr="008778F2">
        <w:rPr>
          <w:rFonts w:ascii="Arial" w:hAnsi="Arial" w:cs="Arial"/>
          <w:sz w:val="22"/>
          <w:szCs w:val="22"/>
        </w:rPr>
        <w:t xml:space="preserve">respond to the comments raised at the Regulation 16 stage as well as to reply to your initial enquiries. Our responses are set out beneath each of your questions for ease of reference. </w:t>
      </w:r>
    </w:p>
    <w:p w14:paraId="0F99A871" w14:textId="2AAA5E83" w:rsidR="00374D82" w:rsidRPr="008778F2" w:rsidRDefault="00374D82" w:rsidP="00374D82">
      <w:pPr>
        <w:rPr>
          <w:rFonts w:ascii="Arial" w:hAnsi="Arial" w:cs="Arial"/>
          <w:sz w:val="22"/>
          <w:szCs w:val="22"/>
        </w:rPr>
      </w:pPr>
      <w:r w:rsidRPr="008778F2">
        <w:rPr>
          <w:rFonts w:ascii="Arial" w:hAnsi="Arial" w:cs="Arial"/>
          <w:sz w:val="22"/>
          <w:szCs w:val="22"/>
        </w:rPr>
        <w:t>1.</w:t>
      </w:r>
      <w:r w:rsidRPr="008778F2">
        <w:rPr>
          <w:rFonts w:ascii="Arial" w:hAnsi="Arial" w:cs="Arial"/>
          <w:sz w:val="22"/>
          <w:szCs w:val="22"/>
        </w:rPr>
        <w:tab/>
        <w:t xml:space="preserve">Examination Documentation  </w:t>
      </w:r>
    </w:p>
    <w:p w14:paraId="61CF0389" w14:textId="64F87E96" w:rsidR="00374D82" w:rsidRPr="008778F2" w:rsidRDefault="00374D82" w:rsidP="00374D82">
      <w:pPr>
        <w:rPr>
          <w:rFonts w:ascii="Arial" w:hAnsi="Arial" w:cs="Arial"/>
          <w:sz w:val="22"/>
          <w:szCs w:val="22"/>
        </w:rPr>
      </w:pPr>
      <w:r w:rsidRPr="008778F2">
        <w:rPr>
          <w:rFonts w:ascii="Arial" w:hAnsi="Arial" w:cs="Arial"/>
          <w:sz w:val="22"/>
          <w:szCs w:val="22"/>
        </w:rPr>
        <w:t xml:space="preserve">I am providing you with an opportunity to comment on the changes set out in Annex 1, in so far as they relate to the submitted Ash Neighbourhood Plan.   I also consider that any persons who may have an interest in the examination should be given the similar opportunity to comment, including those who submitted representations at Regulation 16. </w:t>
      </w:r>
    </w:p>
    <w:p w14:paraId="42036298" w14:textId="77777777" w:rsidR="00BE0A88" w:rsidRPr="008778F2" w:rsidRDefault="00285544" w:rsidP="00374D82">
      <w:pPr>
        <w:rPr>
          <w:rFonts w:ascii="Arial" w:hAnsi="Arial" w:cs="Arial"/>
          <w:i/>
          <w:iCs/>
          <w:color w:val="215E99" w:themeColor="text2" w:themeTint="BF"/>
          <w:sz w:val="22"/>
          <w:szCs w:val="22"/>
        </w:rPr>
      </w:pPr>
      <w:r w:rsidRPr="008778F2">
        <w:rPr>
          <w:rFonts w:ascii="Arial" w:hAnsi="Arial" w:cs="Arial"/>
          <w:i/>
          <w:iCs/>
          <w:color w:val="215E99" w:themeColor="text2" w:themeTint="BF"/>
          <w:sz w:val="22"/>
          <w:szCs w:val="22"/>
        </w:rPr>
        <w:t>The Parish Council supports the two-week opportunity provided to those who made representations at the regulation 16 stage.</w:t>
      </w:r>
    </w:p>
    <w:p w14:paraId="2F17E590" w14:textId="77777777" w:rsidR="00675FE5" w:rsidRPr="008778F2" w:rsidRDefault="00285544" w:rsidP="00D94D06">
      <w:pPr>
        <w:rPr>
          <w:rFonts w:ascii="Arial" w:hAnsi="Arial" w:cs="Arial"/>
          <w:i/>
          <w:iCs/>
          <w:color w:val="215E99" w:themeColor="text2" w:themeTint="BF"/>
          <w:sz w:val="22"/>
          <w:szCs w:val="22"/>
        </w:rPr>
      </w:pPr>
      <w:r w:rsidRPr="008778F2">
        <w:rPr>
          <w:rFonts w:ascii="Arial" w:hAnsi="Arial" w:cs="Arial"/>
          <w:i/>
          <w:iCs/>
          <w:color w:val="215E99" w:themeColor="text2" w:themeTint="BF"/>
          <w:sz w:val="22"/>
          <w:szCs w:val="22"/>
        </w:rPr>
        <w:t xml:space="preserve"> In </w:t>
      </w:r>
      <w:r w:rsidR="00BE0A88" w:rsidRPr="008778F2">
        <w:rPr>
          <w:rFonts w:ascii="Arial" w:hAnsi="Arial" w:cs="Arial"/>
          <w:i/>
          <w:iCs/>
          <w:color w:val="215E99" w:themeColor="text2" w:themeTint="BF"/>
          <w:sz w:val="22"/>
          <w:szCs w:val="22"/>
        </w:rPr>
        <w:t>respect</w:t>
      </w:r>
      <w:r w:rsidRPr="008778F2">
        <w:rPr>
          <w:rFonts w:ascii="Arial" w:hAnsi="Arial" w:cs="Arial"/>
          <w:i/>
          <w:iCs/>
          <w:color w:val="215E99" w:themeColor="text2" w:themeTint="BF"/>
          <w:sz w:val="22"/>
          <w:szCs w:val="22"/>
        </w:rPr>
        <w:t xml:space="preserve"> of the impact on the Neighbourhood Plan as submitted</w:t>
      </w:r>
      <w:r w:rsidR="00BE0A88" w:rsidRPr="008778F2">
        <w:rPr>
          <w:rFonts w:ascii="Arial" w:hAnsi="Arial" w:cs="Arial"/>
          <w:i/>
          <w:iCs/>
          <w:color w:val="215E99" w:themeColor="text2" w:themeTint="BF"/>
          <w:sz w:val="22"/>
          <w:szCs w:val="22"/>
        </w:rPr>
        <w:t>,</w:t>
      </w:r>
      <w:r w:rsidRPr="008778F2">
        <w:rPr>
          <w:rFonts w:ascii="Arial" w:hAnsi="Arial" w:cs="Arial"/>
          <w:i/>
          <w:iCs/>
          <w:color w:val="215E99" w:themeColor="text2" w:themeTint="BF"/>
          <w:sz w:val="22"/>
          <w:szCs w:val="22"/>
        </w:rPr>
        <w:t xml:space="preserve"> the Parish Council is comfortable that </w:t>
      </w:r>
      <w:r w:rsidR="00BE0A88" w:rsidRPr="008778F2">
        <w:rPr>
          <w:rFonts w:ascii="Arial" w:hAnsi="Arial" w:cs="Arial"/>
          <w:i/>
          <w:iCs/>
          <w:color w:val="215E99" w:themeColor="text2" w:themeTint="BF"/>
          <w:sz w:val="22"/>
          <w:szCs w:val="22"/>
        </w:rPr>
        <w:t>the change to Basic Conditions,</w:t>
      </w:r>
      <w:r w:rsidRPr="008778F2">
        <w:rPr>
          <w:rFonts w:ascii="Arial" w:hAnsi="Arial" w:cs="Arial"/>
          <w:i/>
          <w:iCs/>
          <w:color w:val="215E99" w:themeColor="text2" w:themeTint="BF"/>
          <w:sz w:val="22"/>
          <w:szCs w:val="22"/>
        </w:rPr>
        <w:t xml:space="preserve"> would not alter the approach to any of the policy content.</w:t>
      </w:r>
      <w:r w:rsidR="00D94D06" w:rsidRPr="008778F2">
        <w:rPr>
          <w:rFonts w:ascii="Arial" w:hAnsi="Arial" w:cs="Arial"/>
          <w:i/>
          <w:iCs/>
          <w:color w:val="215E99" w:themeColor="text2" w:themeTint="BF"/>
          <w:sz w:val="22"/>
          <w:szCs w:val="22"/>
        </w:rPr>
        <w:t xml:space="preserve"> </w:t>
      </w:r>
    </w:p>
    <w:p w14:paraId="48E9C8AC" w14:textId="77777777" w:rsidR="00675FE5" w:rsidRPr="008778F2" w:rsidRDefault="00675FE5" w:rsidP="00D94D06">
      <w:pPr>
        <w:rPr>
          <w:rFonts w:ascii="Arial" w:hAnsi="Arial" w:cs="Arial"/>
          <w:i/>
          <w:iCs/>
          <w:color w:val="215E99" w:themeColor="text2" w:themeTint="BF"/>
          <w:sz w:val="22"/>
          <w:szCs w:val="22"/>
        </w:rPr>
      </w:pPr>
      <w:r w:rsidRPr="008778F2">
        <w:rPr>
          <w:rFonts w:ascii="Arial" w:hAnsi="Arial" w:cs="Arial"/>
          <w:i/>
          <w:iCs/>
          <w:color w:val="215E99" w:themeColor="text2" w:themeTint="BF"/>
          <w:sz w:val="22"/>
          <w:szCs w:val="22"/>
        </w:rPr>
        <w:t>Firstly, t</w:t>
      </w:r>
      <w:r w:rsidR="00D94D06" w:rsidRPr="008778F2">
        <w:rPr>
          <w:rFonts w:ascii="Arial" w:hAnsi="Arial" w:cs="Arial"/>
          <w:i/>
          <w:iCs/>
          <w:color w:val="215E99" w:themeColor="text2" w:themeTint="BF"/>
          <w:sz w:val="22"/>
          <w:szCs w:val="22"/>
        </w:rPr>
        <w:t xml:space="preserve">he making of our NP </w:t>
      </w:r>
      <w:r w:rsidRPr="008778F2">
        <w:rPr>
          <w:rFonts w:ascii="Arial" w:hAnsi="Arial" w:cs="Arial"/>
          <w:i/>
          <w:iCs/>
          <w:color w:val="215E99" w:themeColor="text2" w:themeTint="BF"/>
          <w:sz w:val="22"/>
          <w:szCs w:val="22"/>
        </w:rPr>
        <w:t>does</w:t>
      </w:r>
      <w:r w:rsidR="00D94D06" w:rsidRPr="008778F2">
        <w:rPr>
          <w:rFonts w:ascii="Arial" w:hAnsi="Arial" w:cs="Arial"/>
          <w:i/>
          <w:iCs/>
          <w:color w:val="215E99" w:themeColor="text2" w:themeTint="BF"/>
          <w:sz w:val="22"/>
          <w:szCs w:val="22"/>
        </w:rPr>
        <w:t xml:space="preserve"> not result in the development plan proposing that less housing is provided by means of development taking place than if our plan were not to be made.</w:t>
      </w:r>
      <w:r w:rsidRPr="008778F2">
        <w:rPr>
          <w:rFonts w:ascii="Arial" w:hAnsi="Arial" w:cs="Arial"/>
          <w:i/>
          <w:iCs/>
          <w:color w:val="215E99" w:themeColor="text2" w:themeTint="BF"/>
          <w:sz w:val="22"/>
          <w:szCs w:val="22"/>
        </w:rPr>
        <w:t xml:space="preserve"> </w:t>
      </w:r>
      <w:proofErr w:type="gramStart"/>
      <w:r w:rsidRPr="008778F2">
        <w:rPr>
          <w:rFonts w:ascii="Arial" w:hAnsi="Arial" w:cs="Arial"/>
          <w:i/>
          <w:iCs/>
          <w:color w:val="215E99" w:themeColor="text2" w:themeTint="BF"/>
          <w:sz w:val="22"/>
          <w:szCs w:val="22"/>
        </w:rPr>
        <w:t>( as</w:t>
      </w:r>
      <w:proofErr w:type="gramEnd"/>
      <w:r w:rsidRPr="008778F2">
        <w:rPr>
          <w:rFonts w:ascii="Arial" w:hAnsi="Arial" w:cs="Arial"/>
          <w:i/>
          <w:iCs/>
          <w:color w:val="215E99" w:themeColor="text2" w:themeTint="BF"/>
          <w:sz w:val="22"/>
          <w:szCs w:val="22"/>
        </w:rPr>
        <w:t xml:space="preserve"> set out in the new Basic Condition which replaces the previous general conformity test.)</w:t>
      </w:r>
      <w:r w:rsidR="00D94D06" w:rsidRPr="008778F2">
        <w:rPr>
          <w:rFonts w:ascii="Arial" w:hAnsi="Arial" w:cs="Arial"/>
          <w:i/>
          <w:iCs/>
          <w:color w:val="215E99" w:themeColor="text2" w:themeTint="BF"/>
          <w:sz w:val="22"/>
          <w:szCs w:val="22"/>
        </w:rPr>
        <w:t xml:space="preserve"> </w:t>
      </w:r>
    </w:p>
    <w:p w14:paraId="4B85A07B" w14:textId="4D6E2245" w:rsidR="00BE0A88" w:rsidRPr="008778F2" w:rsidRDefault="00D94D06" w:rsidP="00D94D06">
      <w:pPr>
        <w:rPr>
          <w:rFonts w:ascii="Arial" w:hAnsi="Arial" w:cs="Arial"/>
          <w:i/>
          <w:iCs/>
          <w:color w:val="215E99" w:themeColor="text2" w:themeTint="BF"/>
          <w:sz w:val="22"/>
          <w:szCs w:val="22"/>
        </w:rPr>
      </w:pPr>
      <w:r w:rsidRPr="008778F2">
        <w:rPr>
          <w:rFonts w:ascii="Arial" w:hAnsi="Arial" w:cs="Arial"/>
          <w:i/>
          <w:iCs/>
          <w:color w:val="215E99" w:themeColor="text2" w:themeTint="BF"/>
          <w:sz w:val="22"/>
          <w:szCs w:val="22"/>
        </w:rPr>
        <w:t xml:space="preserve">The only site in the </w:t>
      </w:r>
      <w:r w:rsidR="00675FE5" w:rsidRPr="008778F2">
        <w:rPr>
          <w:rFonts w:ascii="Arial" w:hAnsi="Arial" w:cs="Arial"/>
          <w:i/>
          <w:iCs/>
          <w:color w:val="215E99" w:themeColor="text2" w:themeTint="BF"/>
          <w:sz w:val="22"/>
          <w:szCs w:val="22"/>
        </w:rPr>
        <w:t xml:space="preserve">NP </w:t>
      </w:r>
      <w:r w:rsidRPr="008778F2">
        <w:rPr>
          <w:rFonts w:ascii="Arial" w:hAnsi="Arial" w:cs="Arial"/>
          <w:i/>
          <w:iCs/>
          <w:color w:val="215E99" w:themeColor="text2" w:themeTint="BF"/>
          <w:sz w:val="22"/>
          <w:szCs w:val="22"/>
        </w:rPr>
        <w:t xml:space="preserve">area that is already allocated in the development plan that is affected by a policy is </w:t>
      </w:r>
      <w:r w:rsidR="00774281" w:rsidRPr="008778F2">
        <w:rPr>
          <w:rFonts w:ascii="Arial" w:hAnsi="Arial" w:cs="Arial"/>
          <w:i/>
          <w:iCs/>
          <w:color w:val="215E99" w:themeColor="text2" w:themeTint="BF"/>
          <w:sz w:val="22"/>
          <w:szCs w:val="22"/>
        </w:rPr>
        <w:t xml:space="preserve">the are covered by the proposed Local Gap in </w:t>
      </w:r>
      <w:r w:rsidRPr="008778F2">
        <w:rPr>
          <w:rFonts w:ascii="Arial" w:hAnsi="Arial" w:cs="Arial"/>
          <w:i/>
          <w:iCs/>
          <w:color w:val="215E99" w:themeColor="text2" w:themeTint="BF"/>
          <w:sz w:val="22"/>
          <w:szCs w:val="22"/>
        </w:rPr>
        <w:t>ASH</w:t>
      </w:r>
      <w:r w:rsidR="00774281" w:rsidRPr="008778F2">
        <w:rPr>
          <w:rFonts w:ascii="Arial" w:hAnsi="Arial" w:cs="Arial"/>
          <w:i/>
          <w:iCs/>
          <w:color w:val="215E99" w:themeColor="text2" w:themeTint="BF"/>
          <w:sz w:val="22"/>
          <w:szCs w:val="22"/>
        </w:rPr>
        <w:t>. This</w:t>
      </w:r>
      <w:r w:rsidRPr="008778F2">
        <w:rPr>
          <w:rFonts w:ascii="Arial" w:hAnsi="Arial" w:cs="Arial"/>
          <w:i/>
          <w:iCs/>
          <w:color w:val="215E99" w:themeColor="text2" w:themeTint="BF"/>
          <w:sz w:val="22"/>
          <w:szCs w:val="22"/>
        </w:rPr>
        <w:t xml:space="preserve"> includes land allocated as </w:t>
      </w:r>
      <w:r w:rsidR="00774281" w:rsidRPr="008778F2">
        <w:rPr>
          <w:rFonts w:ascii="Arial" w:hAnsi="Arial" w:cs="Arial"/>
          <w:i/>
          <w:iCs/>
          <w:color w:val="215E99" w:themeColor="text2" w:themeTint="BF"/>
          <w:sz w:val="22"/>
          <w:szCs w:val="22"/>
        </w:rPr>
        <w:t xml:space="preserve">part of </w:t>
      </w:r>
      <w:r w:rsidRPr="008778F2">
        <w:rPr>
          <w:rFonts w:ascii="Arial" w:hAnsi="Arial" w:cs="Arial"/>
          <w:i/>
          <w:iCs/>
          <w:color w:val="215E99" w:themeColor="text2" w:themeTint="BF"/>
          <w:sz w:val="22"/>
          <w:szCs w:val="22"/>
        </w:rPr>
        <w:t xml:space="preserve">site A31 in the Local Plan. </w:t>
      </w:r>
      <w:r w:rsidR="00774281" w:rsidRPr="008778F2">
        <w:rPr>
          <w:rFonts w:ascii="Arial" w:hAnsi="Arial" w:cs="Arial"/>
          <w:i/>
          <w:iCs/>
          <w:color w:val="215E99" w:themeColor="text2" w:themeTint="BF"/>
          <w:sz w:val="22"/>
          <w:szCs w:val="22"/>
        </w:rPr>
        <w:t xml:space="preserve">As set out in response to Question 19 and 21, the extent of this gap has been carefully defined so as not to restrict the overall quantum of development that this allocation will deliver, thus meeting the new basic condition.  </w:t>
      </w:r>
    </w:p>
    <w:p w14:paraId="694B7C7B" w14:textId="3267A057" w:rsidR="00285544" w:rsidRPr="008778F2" w:rsidRDefault="00285544" w:rsidP="00374D82">
      <w:pPr>
        <w:rPr>
          <w:rFonts w:ascii="Arial" w:hAnsi="Arial" w:cs="Arial"/>
          <w:i/>
          <w:iCs/>
          <w:color w:val="215E99" w:themeColor="text2" w:themeTint="BF"/>
          <w:sz w:val="22"/>
          <w:szCs w:val="22"/>
        </w:rPr>
      </w:pPr>
      <w:r w:rsidRPr="008778F2">
        <w:rPr>
          <w:rFonts w:ascii="Arial" w:hAnsi="Arial" w:cs="Arial"/>
          <w:i/>
          <w:iCs/>
          <w:color w:val="215E99" w:themeColor="text2" w:themeTint="BF"/>
          <w:sz w:val="22"/>
          <w:szCs w:val="22"/>
        </w:rPr>
        <w:lastRenderedPageBreak/>
        <w:t xml:space="preserve">In addition, </w:t>
      </w:r>
      <w:r w:rsidR="00E50E43" w:rsidRPr="008778F2">
        <w:rPr>
          <w:rFonts w:ascii="Arial" w:hAnsi="Arial" w:cs="Arial"/>
          <w:i/>
          <w:iCs/>
          <w:color w:val="215E99" w:themeColor="text2" w:themeTint="BF"/>
          <w:sz w:val="22"/>
          <w:szCs w:val="22"/>
        </w:rPr>
        <w:t>we consider the NP will directly ensure the development and use of land in our neighbourhood area will contribute to the mitigation of, and adaptation to, climate change, through the inclusion of a specific its policy (ASH</w:t>
      </w:r>
      <w:r w:rsidR="00BE0A88" w:rsidRPr="008778F2">
        <w:rPr>
          <w:rFonts w:ascii="Arial" w:hAnsi="Arial" w:cs="Arial"/>
          <w:i/>
          <w:iCs/>
          <w:color w:val="215E99" w:themeColor="text2" w:themeTint="BF"/>
          <w:sz w:val="22"/>
          <w:szCs w:val="22"/>
        </w:rPr>
        <w:t>8</w:t>
      </w:r>
      <w:r w:rsidR="00E50E43" w:rsidRPr="008778F2">
        <w:rPr>
          <w:rFonts w:ascii="Arial" w:hAnsi="Arial" w:cs="Arial"/>
          <w:i/>
          <w:iCs/>
          <w:color w:val="215E99" w:themeColor="text2" w:themeTint="BF"/>
          <w:sz w:val="22"/>
          <w:szCs w:val="22"/>
        </w:rPr>
        <w:t xml:space="preserve"> Energy Efficiency) designed for those purposes as well as </w:t>
      </w:r>
      <w:r w:rsidR="00BE0A88" w:rsidRPr="008778F2">
        <w:rPr>
          <w:rFonts w:ascii="Arial" w:hAnsi="Arial" w:cs="Arial"/>
          <w:i/>
          <w:iCs/>
          <w:color w:val="215E99" w:themeColor="text2" w:themeTint="BF"/>
          <w:sz w:val="22"/>
          <w:szCs w:val="22"/>
        </w:rPr>
        <w:t xml:space="preserve">through </w:t>
      </w:r>
      <w:r w:rsidR="00E50E43" w:rsidRPr="008778F2">
        <w:rPr>
          <w:rFonts w:ascii="Arial" w:hAnsi="Arial" w:cs="Arial"/>
          <w:i/>
          <w:iCs/>
          <w:color w:val="215E99" w:themeColor="text2" w:themeTint="BF"/>
          <w:sz w:val="22"/>
          <w:szCs w:val="22"/>
        </w:rPr>
        <w:t xml:space="preserve">Policies </w:t>
      </w:r>
      <w:r w:rsidR="00BE0A88" w:rsidRPr="008778F2">
        <w:rPr>
          <w:rFonts w:ascii="Arial" w:hAnsi="Arial" w:cs="Arial"/>
          <w:i/>
          <w:iCs/>
          <w:color w:val="215E99" w:themeColor="text2" w:themeTint="BF"/>
          <w:sz w:val="22"/>
          <w:szCs w:val="22"/>
        </w:rPr>
        <w:t>ASH7</w:t>
      </w:r>
      <w:r w:rsidR="00E50E43" w:rsidRPr="008778F2">
        <w:rPr>
          <w:rFonts w:ascii="Arial" w:hAnsi="Arial" w:cs="Arial"/>
          <w:i/>
          <w:iCs/>
          <w:color w:val="215E99" w:themeColor="text2" w:themeTint="BF"/>
          <w:sz w:val="22"/>
          <w:szCs w:val="22"/>
        </w:rPr>
        <w:t xml:space="preserve"> Replacement Buildings, </w:t>
      </w:r>
      <w:r w:rsidR="00BE0A88" w:rsidRPr="008778F2">
        <w:rPr>
          <w:rFonts w:ascii="Arial" w:hAnsi="Arial" w:cs="Arial"/>
          <w:i/>
          <w:iCs/>
          <w:color w:val="215E99" w:themeColor="text2" w:themeTint="BF"/>
          <w:sz w:val="22"/>
          <w:szCs w:val="22"/>
        </w:rPr>
        <w:t>ASH11</w:t>
      </w:r>
      <w:r w:rsidR="00E50E43" w:rsidRPr="008778F2">
        <w:rPr>
          <w:rFonts w:ascii="Arial" w:hAnsi="Arial" w:cs="Arial"/>
          <w:i/>
          <w:iCs/>
          <w:color w:val="215E99" w:themeColor="text2" w:themeTint="BF"/>
          <w:sz w:val="22"/>
          <w:szCs w:val="22"/>
        </w:rPr>
        <w:t xml:space="preserve"> Green and Blue Infrastructure, </w:t>
      </w:r>
      <w:r w:rsidR="00BE0A88" w:rsidRPr="008778F2">
        <w:rPr>
          <w:rFonts w:ascii="Arial" w:hAnsi="Arial" w:cs="Arial"/>
          <w:i/>
          <w:iCs/>
          <w:color w:val="215E99" w:themeColor="text2" w:themeTint="BF"/>
          <w:sz w:val="22"/>
          <w:szCs w:val="22"/>
        </w:rPr>
        <w:t xml:space="preserve">ASH13 </w:t>
      </w:r>
      <w:r w:rsidR="00E50E43" w:rsidRPr="008778F2">
        <w:rPr>
          <w:rFonts w:ascii="Arial" w:hAnsi="Arial" w:cs="Arial"/>
          <w:i/>
          <w:iCs/>
          <w:color w:val="215E99" w:themeColor="text2" w:themeTint="BF"/>
          <w:sz w:val="22"/>
          <w:szCs w:val="22"/>
        </w:rPr>
        <w:t>Active Travel</w:t>
      </w:r>
      <w:r w:rsidR="00BE0A88" w:rsidRPr="008778F2">
        <w:rPr>
          <w:rFonts w:ascii="Arial" w:hAnsi="Arial" w:cs="Arial"/>
          <w:i/>
          <w:iCs/>
          <w:color w:val="215E99" w:themeColor="text2" w:themeTint="BF"/>
          <w:sz w:val="22"/>
          <w:szCs w:val="22"/>
        </w:rPr>
        <w:t>.</w:t>
      </w:r>
    </w:p>
    <w:p w14:paraId="220BF795" w14:textId="4C7EFB5A" w:rsidR="003F7A5C" w:rsidRPr="008778F2" w:rsidRDefault="00BE0A88" w:rsidP="003F7A5C">
      <w:pPr>
        <w:rPr>
          <w:rFonts w:ascii="Arial" w:hAnsi="Arial" w:cs="Arial"/>
          <w:i/>
          <w:iCs/>
          <w:color w:val="215E99" w:themeColor="text2" w:themeTint="BF"/>
          <w:sz w:val="22"/>
          <w:szCs w:val="22"/>
        </w:rPr>
      </w:pPr>
      <w:r w:rsidRPr="008778F2">
        <w:rPr>
          <w:rFonts w:ascii="Arial" w:hAnsi="Arial" w:cs="Arial"/>
          <w:i/>
          <w:iCs/>
          <w:color w:val="215E99" w:themeColor="text2" w:themeTint="BF"/>
          <w:sz w:val="22"/>
          <w:szCs w:val="22"/>
        </w:rPr>
        <w:t>T</w:t>
      </w:r>
      <w:r w:rsidR="003F7A5C" w:rsidRPr="008778F2">
        <w:rPr>
          <w:rFonts w:ascii="Arial" w:hAnsi="Arial" w:cs="Arial"/>
          <w:i/>
          <w:iCs/>
          <w:color w:val="215E99" w:themeColor="text2" w:themeTint="BF"/>
          <w:sz w:val="22"/>
          <w:szCs w:val="22"/>
        </w:rPr>
        <w:t xml:space="preserve">he protection from harmful development of our </w:t>
      </w:r>
      <w:r w:rsidRPr="008778F2">
        <w:rPr>
          <w:rFonts w:ascii="Arial" w:hAnsi="Arial" w:cs="Arial"/>
          <w:i/>
          <w:iCs/>
          <w:color w:val="215E99" w:themeColor="text2" w:themeTint="BF"/>
          <w:sz w:val="22"/>
          <w:szCs w:val="22"/>
        </w:rPr>
        <w:t>L</w:t>
      </w:r>
      <w:r w:rsidR="003F7A5C" w:rsidRPr="008778F2">
        <w:rPr>
          <w:rFonts w:ascii="Arial" w:hAnsi="Arial" w:cs="Arial"/>
          <w:i/>
          <w:iCs/>
          <w:color w:val="215E99" w:themeColor="text2" w:themeTint="BF"/>
          <w:sz w:val="22"/>
          <w:szCs w:val="22"/>
        </w:rPr>
        <w:t xml:space="preserve">ocal </w:t>
      </w:r>
      <w:r w:rsidRPr="008778F2">
        <w:rPr>
          <w:rFonts w:ascii="Arial" w:hAnsi="Arial" w:cs="Arial"/>
          <w:i/>
          <w:iCs/>
          <w:color w:val="215E99" w:themeColor="text2" w:themeTint="BF"/>
          <w:sz w:val="22"/>
          <w:szCs w:val="22"/>
        </w:rPr>
        <w:t>G</w:t>
      </w:r>
      <w:r w:rsidR="003F7A5C" w:rsidRPr="008778F2">
        <w:rPr>
          <w:rFonts w:ascii="Arial" w:hAnsi="Arial" w:cs="Arial"/>
          <w:i/>
          <w:iCs/>
          <w:color w:val="215E99" w:themeColor="text2" w:themeTint="BF"/>
          <w:sz w:val="22"/>
          <w:szCs w:val="22"/>
        </w:rPr>
        <w:t xml:space="preserve">reen </w:t>
      </w:r>
      <w:r w:rsidRPr="008778F2">
        <w:rPr>
          <w:rFonts w:ascii="Arial" w:hAnsi="Arial" w:cs="Arial"/>
          <w:i/>
          <w:iCs/>
          <w:color w:val="215E99" w:themeColor="text2" w:themeTint="BF"/>
          <w:sz w:val="22"/>
          <w:szCs w:val="22"/>
        </w:rPr>
        <w:t>S</w:t>
      </w:r>
      <w:r w:rsidR="003F7A5C" w:rsidRPr="008778F2">
        <w:rPr>
          <w:rFonts w:ascii="Arial" w:hAnsi="Arial" w:cs="Arial"/>
          <w:i/>
          <w:iCs/>
          <w:color w:val="215E99" w:themeColor="text2" w:themeTint="BF"/>
          <w:sz w:val="22"/>
          <w:szCs w:val="22"/>
        </w:rPr>
        <w:t>paces ASH1</w:t>
      </w:r>
      <w:r w:rsidRPr="008778F2">
        <w:rPr>
          <w:rFonts w:ascii="Arial" w:hAnsi="Arial" w:cs="Arial"/>
          <w:i/>
          <w:iCs/>
          <w:color w:val="215E99" w:themeColor="text2" w:themeTint="BF"/>
          <w:sz w:val="22"/>
          <w:szCs w:val="22"/>
        </w:rPr>
        <w:t>, Existing and New Community Assets ASH10 and</w:t>
      </w:r>
      <w:r w:rsidR="003F7A5C" w:rsidRPr="008778F2">
        <w:rPr>
          <w:rFonts w:ascii="Arial" w:hAnsi="Arial" w:cs="Arial"/>
          <w:i/>
          <w:iCs/>
          <w:color w:val="215E99" w:themeColor="text2" w:themeTint="BF"/>
          <w:sz w:val="22"/>
          <w:szCs w:val="22"/>
        </w:rPr>
        <w:t xml:space="preserve"> </w:t>
      </w:r>
      <w:r w:rsidRPr="008778F2">
        <w:rPr>
          <w:rFonts w:ascii="Arial" w:hAnsi="Arial" w:cs="Arial"/>
          <w:i/>
          <w:iCs/>
          <w:color w:val="215E99" w:themeColor="text2" w:themeTint="BF"/>
          <w:sz w:val="22"/>
          <w:szCs w:val="22"/>
        </w:rPr>
        <w:t>Local and Dispersed Shops ASH5</w:t>
      </w:r>
      <w:r w:rsidR="003F7A5C" w:rsidRPr="008778F2">
        <w:rPr>
          <w:rFonts w:ascii="Arial" w:hAnsi="Arial" w:cs="Arial"/>
          <w:i/>
          <w:iCs/>
          <w:color w:val="215E99" w:themeColor="text2" w:themeTint="BF"/>
          <w:sz w:val="22"/>
          <w:szCs w:val="22"/>
        </w:rPr>
        <w:t xml:space="preserve"> should reduce car trips </w:t>
      </w:r>
      <w:r w:rsidRPr="008778F2">
        <w:rPr>
          <w:rFonts w:ascii="Arial" w:hAnsi="Arial" w:cs="Arial"/>
          <w:i/>
          <w:iCs/>
          <w:color w:val="215E99" w:themeColor="text2" w:themeTint="BF"/>
          <w:sz w:val="22"/>
          <w:szCs w:val="22"/>
        </w:rPr>
        <w:t xml:space="preserve">and promote walkable communities as residents </w:t>
      </w:r>
      <w:r w:rsidR="003F7A5C" w:rsidRPr="008778F2">
        <w:rPr>
          <w:rFonts w:ascii="Arial" w:hAnsi="Arial" w:cs="Arial"/>
          <w:i/>
          <w:iCs/>
          <w:color w:val="215E99" w:themeColor="text2" w:themeTint="BF"/>
          <w:sz w:val="22"/>
          <w:szCs w:val="22"/>
        </w:rPr>
        <w:t xml:space="preserve">are better able to access those closer facilities, spaces and services on foot or bus or bike. </w:t>
      </w:r>
    </w:p>
    <w:p w14:paraId="5A362763" w14:textId="7172BF30" w:rsidR="00374D82" w:rsidRPr="008778F2" w:rsidRDefault="00BE0A88" w:rsidP="00374D82">
      <w:pPr>
        <w:rPr>
          <w:rFonts w:ascii="Arial" w:hAnsi="Arial" w:cs="Arial"/>
          <w:i/>
          <w:iCs/>
          <w:color w:val="215E99" w:themeColor="text2" w:themeTint="BF"/>
          <w:sz w:val="22"/>
          <w:szCs w:val="22"/>
        </w:rPr>
      </w:pPr>
      <w:r w:rsidRPr="008778F2">
        <w:rPr>
          <w:rFonts w:ascii="Arial" w:hAnsi="Arial" w:cs="Arial"/>
          <w:i/>
          <w:iCs/>
          <w:color w:val="215E99" w:themeColor="text2" w:themeTint="BF"/>
          <w:sz w:val="22"/>
          <w:szCs w:val="22"/>
        </w:rPr>
        <w:t>Finally</w:t>
      </w:r>
      <w:r w:rsidR="003F7A5C" w:rsidRPr="008778F2">
        <w:rPr>
          <w:rFonts w:ascii="Arial" w:hAnsi="Arial" w:cs="Arial"/>
          <w:i/>
          <w:iCs/>
          <w:color w:val="215E99" w:themeColor="text2" w:themeTint="BF"/>
          <w:sz w:val="22"/>
          <w:szCs w:val="22"/>
        </w:rPr>
        <w:t xml:space="preserve">, we consider the NP is consistent with the </w:t>
      </w:r>
      <w:r w:rsidRPr="008778F2">
        <w:rPr>
          <w:rFonts w:ascii="Arial" w:hAnsi="Arial" w:cs="Arial"/>
          <w:i/>
          <w:iCs/>
          <w:color w:val="215E99" w:themeColor="text2" w:themeTint="BF"/>
          <w:sz w:val="22"/>
          <w:szCs w:val="22"/>
        </w:rPr>
        <w:t>Surrey</w:t>
      </w:r>
      <w:r w:rsidR="003F7A5C" w:rsidRPr="008778F2">
        <w:rPr>
          <w:rFonts w:ascii="Arial" w:hAnsi="Arial" w:cs="Arial"/>
          <w:i/>
          <w:iCs/>
          <w:color w:val="215E99" w:themeColor="text2" w:themeTint="BF"/>
          <w:sz w:val="22"/>
          <w:szCs w:val="22"/>
        </w:rPr>
        <w:t xml:space="preserve"> </w:t>
      </w:r>
      <w:r w:rsidRPr="008778F2">
        <w:rPr>
          <w:rFonts w:ascii="Arial" w:hAnsi="Arial" w:cs="Arial"/>
          <w:i/>
          <w:iCs/>
          <w:color w:val="215E99" w:themeColor="text2" w:themeTint="BF"/>
          <w:sz w:val="22"/>
          <w:szCs w:val="22"/>
        </w:rPr>
        <w:t>L</w:t>
      </w:r>
      <w:r w:rsidR="003F7A5C" w:rsidRPr="008778F2">
        <w:rPr>
          <w:rFonts w:ascii="Arial" w:hAnsi="Arial" w:cs="Arial"/>
          <w:i/>
          <w:iCs/>
          <w:color w:val="215E99" w:themeColor="text2" w:themeTint="BF"/>
          <w:sz w:val="22"/>
          <w:szCs w:val="22"/>
        </w:rPr>
        <w:t xml:space="preserve">ocal </w:t>
      </w:r>
      <w:r w:rsidRPr="008778F2">
        <w:rPr>
          <w:rFonts w:ascii="Arial" w:hAnsi="Arial" w:cs="Arial"/>
          <w:i/>
          <w:iCs/>
          <w:color w:val="215E99" w:themeColor="text2" w:themeTint="BF"/>
          <w:sz w:val="22"/>
          <w:szCs w:val="22"/>
        </w:rPr>
        <w:t>N</w:t>
      </w:r>
      <w:r w:rsidR="003F7A5C" w:rsidRPr="008778F2">
        <w:rPr>
          <w:rFonts w:ascii="Arial" w:hAnsi="Arial" w:cs="Arial"/>
          <w:i/>
          <w:iCs/>
          <w:color w:val="215E99" w:themeColor="text2" w:themeTint="BF"/>
          <w:sz w:val="22"/>
          <w:szCs w:val="22"/>
        </w:rPr>
        <w:t xml:space="preserve">ature </w:t>
      </w:r>
      <w:r w:rsidRPr="008778F2">
        <w:rPr>
          <w:rFonts w:ascii="Arial" w:hAnsi="Arial" w:cs="Arial"/>
          <w:i/>
          <w:iCs/>
          <w:color w:val="215E99" w:themeColor="text2" w:themeTint="BF"/>
          <w:sz w:val="22"/>
          <w:szCs w:val="22"/>
        </w:rPr>
        <w:t>R</w:t>
      </w:r>
      <w:r w:rsidR="003F7A5C" w:rsidRPr="008778F2">
        <w:rPr>
          <w:rFonts w:ascii="Arial" w:hAnsi="Arial" w:cs="Arial"/>
          <w:i/>
          <w:iCs/>
          <w:color w:val="215E99" w:themeColor="text2" w:themeTint="BF"/>
          <w:sz w:val="22"/>
          <w:szCs w:val="22"/>
        </w:rPr>
        <w:t xml:space="preserve">ecovery </w:t>
      </w:r>
      <w:r w:rsidRPr="008778F2">
        <w:rPr>
          <w:rFonts w:ascii="Arial" w:hAnsi="Arial" w:cs="Arial"/>
          <w:i/>
          <w:iCs/>
          <w:color w:val="215E99" w:themeColor="text2" w:themeTint="BF"/>
          <w:sz w:val="22"/>
          <w:szCs w:val="22"/>
        </w:rPr>
        <w:t>S</w:t>
      </w:r>
      <w:r w:rsidR="003F7A5C" w:rsidRPr="008778F2">
        <w:rPr>
          <w:rFonts w:ascii="Arial" w:hAnsi="Arial" w:cs="Arial"/>
          <w:i/>
          <w:iCs/>
          <w:color w:val="215E99" w:themeColor="text2" w:themeTint="BF"/>
          <w:sz w:val="22"/>
          <w:szCs w:val="22"/>
        </w:rPr>
        <w:t xml:space="preserve">trategy, </w:t>
      </w:r>
      <w:r w:rsidRPr="008778F2">
        <w:rPr>
          <w:rFonts w:ascii="Arial" w:hAnsi="Arial" w:cs="Arial"/>
          <w:i/>
          <w:iCs/>
          <w:color w:val="215E99" w:themeColor="text2" w:themeTint="BF"/>
          <w:sz w:val="22"/>
          <w:szCs w:val="22"/>
        </w:rPr>
        <w:t xml:space="preserve">with Policy ASH11 addressing this specifically. </w:t>
      </w:r>
      <w:r w:rsidR="00374D82" w:rsidRPr="008778F2">
        <w:rPr>
          <w:rFonts w:ascii="Arial" w:hAnsi="Arial" w:cs="Arial"/>
          <w:sz w:val="22"/>
          <w:szCs w:val="22"/>
        </w:rPr>
        <w:t> </w:t>
      </w:r>
    </w:p>
    <w:p w14:paraId="6B263EFF" w14:textId="1F846899" w:rsidR="00374D82" w:rsidRPr="008778F2" w:rsidRDefault="00374D82" w:rsidP="00374D82">
      <w:pPr>
        <w:rPr>
          <w:rFonts w:ascii="Arial" w:hAnsi="Arial" w:cs="Arial"/>
          <w:sz w:val="22"/>
          <w:szCs w:val="22"/>
        </w:rPr>
      </w:pPr>
      <w:r w:rsidRPr="008778F2">
        <w:rPr>
          <w:rFonts w:ascii="Arial" w:hAnsi="Arial" w:cs="Arial"/>
          <w:sz w:val="22"/>
          <w:szCs w:val="22"/>
        </w:rPr>
        <w:t>Annex 2: Examiner Questions</w:t>
      </w:r>
    </w:p>
    <w:p w14:paraId="3A3D9289" w14:textId="14EB81DD" w:rsidR="00374D82" w:rsidRPr="008778F2" w:rsidRDefault="00374D82" w:rsidP="00374D82">
      <w:pPr>
        <w:rPr>
          <w:rFonts w:ascii="Arial" w:hAnsi="Arial" w:cs="Arial"/>
          <w:sz w:val="22"/>
          <w:szCs w:val="22"/>
        </w:rPr>
      </w:pPr>
      <w:r w:rsidRPr="008778F2">
        <w:rPr>
          <w:rFonts w:ascii="Arial" w:hAnsi="Arial" w:cs="Arial"/>
          <w:sz w:val="22"/>
          <w:szCs w:val="22"/>
        </w:rPr>
        <w:t xml:space="preserve">Questions for Ash Parish Council </w:t>
      </w:r>
    </w:p>
    <w:p w14:paraId="672B7665" w14:textId="77777777" w:rsidR="00374D82" w:rsidRPr="008778F2" w:rsidRDefault="00374D82" w:rsidP="00374D82">
      <w:pPr>
        <w:rPr>
          <w:rFonts w:ascii="Arial" w:hAnsi="Arial" w:cs="Arial"/>
          <w:sz w:val="22"/>
          <w:szCs w:val="22"/>
        </w:rPr>
      </w:pPr>
      <w:r w:rsidRPr="008778F2">
        <w:rPr>
          <w:rFonts w:ascii="Arial" w:hAnsi="Arial" w:cs="Arial"/>
          <w:sz w:val="22"/>
          <w:szCs w:val="22"/>
        </w:rPr>
        <w:t>1. Figure 1 on Page 4 of the ANP helpfully provides a map of the Ash Neighbourhood Plan Area.  However, for the benefit of readers, including myself, who do not have detailed knowledge of the area, additional and more readable mapping is necessary.  The following key geographical features should be included on a revised map:</w:t>
      </w:r>
    </w:p>
    <w:p w14:paraId="0969FEB9" w14:textId="77777777" w:rsidR="00374D82" w:rsidRPr="008778F2" w:rsidRDefault="00374D82" w:rsidP="00374D82">
      <w:pPr>
        <w:rPr>
          <w:rFonts w:ascii="Arial" w:hAnsi="Arial" w:cs="Arial"/>
          <w:sz w:val="22"/>
          <w:szCs w:val="22"/>
        </w:rPr>
      </w:pPr>
      <w:r w:rsidRPr="008778F2">
        <w:rPr>
          <w:rFonts w:ascii="Arial" w:hAnsi="Arial" w:cs="Arial"/>
          <w:sz w:val="22"/>
          <w:szCs w:val="22"/>
        </w:rPr>
        <w:t>•</w:t>
      </w:r>
      <w:r w:rsidRPr="008778F2">
        <w:rPr>
          <w:rFonts w:ascii="Arial" w:hAnsi="Arial" w:cs="Arial"/>
          <w:sz w:val="22"/>
          <w:szCs w:val="22"/>
        </w:rPr>
        <w:tab/>
        <w:t xml:space="preserve">Existing built-up areas of Ash, Ash Vale and Ash Green with some street names so that boundaries are </w:t>
      </w:r>
      <w:proofErr w:type="gramStart"/>
      <w:r w:rsidRPr="008778F2">
        <w:rPr>
          <w:rFonts w:ascii="Arial" w:hAnsi="Arial" w:cs="Arial"/>
          <w:sz w:val="22"/>
          <w:szCs w:val="22"/>
        </w:rPr>
        <w:t>clear;</w:t>
      </w:r>
      <w:proofErr w:type="gramEnd"/>
    </w:p>
    <w:p w14:paraId="425DC69D" w14:textId="77777777" w:rsidR="00374D82" w:rsidRPr="008778F2" w:rsidRDefault="00374D82" w:rsidP="00374D82">
      <w:pPr>
        <w:rPr>
          <w:rFonts w:ascii="Arial" w:hAnsi="Arial" w:cs="Arial"/>
          <w:sz w:val="22"/>
          <w:szCs w:val="22"/>
        </w:rPr>
      </w:pPr>
      <w:r w:rsidRPr="008778F2">
        <w:rPr>
          <w:rFonts w:ascii="Arial" w:hAnsi="Arial" w:cs="Arial"/>
          <w:sz w:val="22"/>
          <w:szCs w:val="22"/>
        </w:rPr>
        <w:t>•</w:t>
      </w:r>
      <w:r w:rsidRPr="008778F2">
        <w:rPr>
          <w:rFonts w:ascii="Arial" w:hAnsi="Arial" w:cs="Arial"/>
          <w:sz w:val="22"/>
          <w:szCs w:val="22"/>
        </w:rPr>
        <w:tab/>
        <w:t xml:space="preserve">Blackwater river and Basingstoke </w:t>
      </w:r>
      <w:proofErr w:type="gramStart"/>
      <w:r w:rsidRPr="008778F2">
        <w:rPr>
          <w:rFonts w:ascii="Arial" w:hAnsi="Arial" w:cs="Arial"/>
          <w:sz w:val="22"/>
          <w:szCs w:val="22"/>
        </w:rPr>
        <w:t>canal;</w:t>
      </w:r>
      <w:proofErr w:type="gramEnd"/>
    </w:p>
    <w:p w14:paraId="229952D9" w14:textId="77777777" w:rsidR="00374D82" w:rsidRPr="008778F2" w:rsidRDefault="00374D82" w:rsidP="00374D82">
      <w:pPr>
        <w:rPr>
          <w:rFonts w:ascii="Arial" w:hAnsi="Arial" w:cs="Arial"/>
          <w:sz w:val="22"/>
          <w:szCs w:val="22"/>
        </w:rPr>
      </w:pPr>
      <w:r w:rsidRPr="008778F2">
        <w:rPr>
          <w:rFonts w:ascii="Arial" w:hAnsi="Arial" w:cs="Arial"/>
          <w:sz w:val="22"/>
          <w:szCs w:val="22"/>
        </w:rPr>
        <w:t>•</w:t>
      </w:r>
      <w:r w:rsidRPr="008778F2">
        <w:rPr>
          <w:rFonts w:ascii="Arial" w:hAnsi="Arial" w:cs="Arial"/>
          <w:sz w:val="22"/>
          <w:szCs w:val="22"/>
        </w:rPr>
        <w:tab/>
        <w:t xml:space="preserve">Transport features, notably rail lines and stations, and major roads such as A331 and </w:t>
      </w:r>
      <w:proofErr w:type="gramStart"/>
      <w:r w:rsidRPr="008778F2">
        <w:rPr>
          <w:rFonts w:ascii="Arial" w:hAnsi="Arial" w:cs="Arial"/>
          <w:sz w:val="22"/>
          <w:szCs w:val="22"/>
        </w:rPr>
        <w:t>A3203;</w:t>
      </w:r>
      <w:proofErr w:type="gramEnd"/>
    </w:p>
    <w:p w14:paraId="6F0C1231" w14:textId="77777777" w:rsidR="00374D82" w:rsidRPr="008778F2" w:rsidRDefault="00374D82" w:rsidP="00374D82">
      <w:pPr>
        <w:rPr>
          <w:rFonts w:ascii="Arial" w:hAnsi="Arial" w:cs="Arial"/>
          <w:sz w:val="22"/>
          <w:szCs w:val="22"/>
        </w:rPr>
      </w:pPr>
      <w:r w:rsidRPr="008778F2">
        <w:rPr>
          <w:rFonts w:ascii="Arial" w:hAnsi="Arial" w:cs="Arial"/>
          <w:sz w:val="22"/>
          <w:szCs w:val="22"/>
        </w:rPr>
        <w:t>•</w:t>
      </w:r>
      <w:r w:rsidRPr="008778F2">
        <w:rPr>
          <w:rFonts w:ascii="Arial" w:hAnsi="Arial" w:cs="Arial"/>
          <w:sz w:val="22"/>
          <w:szCs w:val="22"/>
        </w:rPr>
        <w:tab/>
        <w:t xml:space="preserve">Area covered by Ash Ranges and MOD </w:t>
      </w:r>
      <w:proofErr w:type="gramStart"/>
      <w:r w:rsidRPr="008778F2">
        <w:rPr>
          <w:rFonts w:ascii="Arial" w:hAnsi="Arial" w:cs="Arial"/>
          <w:sz w:val="22"/>
          <w:szCs w:val="22"/>
        </w:rPr>
        <w:t>land;</w:t>
      </w:r>
      <w:proofErr w:type="gramEnd"/>
    </w:p>
    <w:p w14:paraId="3D22C6F4" w14:textId="77777777" w:rsidR="00374D82" w:rsidRPr="008778F2" w:rsidRDefault="00374D82" w:rsidP="00374D82">
      <w:pPr>
        <w:rPr>
          <w:rFonts w:ascii="Arial" w:hAnsi="Arial" w:cs="Arial"/>
          <w:sz w:val="22"/>
          <w:szCs w:val="22"/>
        </w:rPr>
      </w:pPr>
      <w:r w:rsidRPr="008778F2">
        <w:rPr>
          <w:rFonts w:ascii="Arial" w:hAnsi="Arial" w:cs="Arial"/>
          <w:sz w:val="22"/>
          <w:szCs w:val="22"/>
        </w:rPr>
        <w:t>•</w:t>
      </w:r>
      <w:r w:rsidRPr="008778F2">
        <w:rPr>
          <w:rFonts w:ascii="Arial" w:hAnsi="Arial" w:cs="Arial"/>
          <w:sz w:val="22"/>
          <w:szCs w:val="22"/>
        </w:rPr>
        <w:tab/>
        <w:t>Landmark buildings, notably Ash Manor and St Peter’s church, with adjoining features such as street names to clarify their location; and</w:t>
      </w:r>
    </w:p>
    <w:p w14:paraId="7A3760B8" w14:textId="77777777" w:rsidR="00374D82" w:rsidRPr="008778F2" w:rsidRDefault="00374D82" w:rsidP="00374D82">
      <w:pPr>
        <w:rPr>
          <w:rFonts w:ascii="Arial" w:hAnsi="Arial" w:cs="Arial"/>
          <w:sz w:val="22"/>
          <w:szCs w:val="22"/>
        </w:rPr>
      </w:pPr>
      <w:r w:rsidRPr="008778F2">
        <w:rPr>
          <w:rFonts w:ascii="Arial" w:hAnsi="Arial" w:cs="Arial"/>
          <w:sz w:val="22"/>
          <w:szCs w:val="22"/>
        </w:rPr>
        <w:t>•</w:t>
      </w:r>
      <w:r w:rsidRPr="008778F2">
        <w:rPr>
          <w:rFonts w:ascii="Arial" w:hAnsi="Arial" w:cs="Arial"/>
          <w:sz w:val="22"/>
          <w:szCs w:val="22"/>
        </w:rPr>
        <w:tab/>
        <w:t>Parts of the Thames Basin Heaths Special Protection Area (SPA) and its buffer zone, relevant to Ash.</w:t>
      </w:r>
    </w:p>
    <w:p w14:paraId="128D844F" w14:textId="30C04C4A" w:rsidR="00374D82" w:rsidRPr="008778F2" w:rsidRDefault="00B900EF" w:rsidP="00374D82">
      <w:pPr>
        <w:rPr>
          <w:rFonts w:ascii="Arial" w:hAnsi="Arial" w:cs="Arial"/>
          <w:i/>
          <w:iCs/>
          <w:color w:val="215E99" w:themeColor="text2" w:themeTint="BF"/>
          <w:sz w:val="22"/>
          <w:szCs w:val="22"/>
        </w:rPr>
      </w:pPr>
      <w:r w:rsidRPr="008778F2">
        <w:rPr>
          <w:rFonts w:ascii="Arial" w:hAnsi="Arial" w:cs="Arial"/>
          <w:i/>
          <w:iCs/>
          <w:color w:val="215E99" w:themeColor="text2" w:themeTint="BF"/>
          <w:sz w:val="22"/>
          <w:szCs w:val="22"/>
        </w:rPr>
        <w:t xml:space="preserve">The Policies Map is a PDF version of the digital, GIS-based map, the shape files for which will be supplied to the LPA to incorporate into its interactive Policies Map. That version, the link for which is included within the NP just above the PDF version of the Policies Map, allows for the map to be zoomed in and out and shows the precise site boundaries of the features requested above. We have added the GBC listed buildings layer to this map to assist for bullet point </w:t>
      </w:r>
      <w:r w:rsidR="006A77B8" w:rsidRPr="008778F2">
        <w:rPr>
          <w:rFonts w:ascii="Arial" w:hAnsi="Arial" w:cs="Arial"/>
          <w:i/>
          <w:iCs/>
          <w:color w:val="215E99" w:themeColor="text2" w:themeTint="BF"/>
          <w:sz w:val="22"/>
          <w:szCs w:val="22"/>
        </w:rPr>
        <w:t xml:space="preserve">5. </w:t>
      </w:r>
      <w:r w:rsidRPr="008778F2">
        <w:rPr>
          <w:rFonts w:ascii="Arial" w:hAnsi="Arial" w:cs="Arial"/>
          <w:i/>
          <w:iCs/>
          <w:color w:val="215E99" w:themeColor="text2" w:themeTint="BF"/>
          <w:sz w:val="22"/>
          <w:szCs w:val="22"/>
        </w:rPr>
        <w:t>Readers of the NP and decision takers will benefit from access to the GIS version in due course and will therefore not be put to any disadvantage. It is therefore considered that interactive mapping should be considered appropriate for the examiner to use and to assist when carrying out the site visit</w:t>
      </w:r>
      <w:r w:rsidRPr="008778F2">
        <w:rPr>
          <w:rFonts w:ascii="Arial" w:hAnsi="Arial" w:cs="Arial"/>
          <w:sz w:val="22"/>
          <w:szCs w:val="22"/>
        </w:rPr>
        <w:t>.</w:t>
      </w:r>
      <w:r w:rsidRPr="008778F2">
        <w:rPr>
          <w:rFonts w:ascii="Arial" w:hAnsi="Arial" w:cs="Arial"/>
          <w:color w:val="215E99" w:themeColor="text2" w:themeTint="BF"/>
          <w:sz w:val="22"/>
          <w:szCs w:val="22"/>
        </w:rPr>
        <w:t xml:space="preserve"> </w:t>
      </w:r>
      <w:r w:rsidRPr="008778F2">
        <w:rPr>
          <w:rFonts w:ascii="Arial" w:hAnsi="Arial" w:cs="Arial"/>
          <w:i/>
          <w:iCs/>
          <w:color w:val="215E99" w:themeColor="text2" w:themeTint="BF"/>
          <w:sz w:val="22"/>
          <w:szCs w:val="22"/>
        </w:rPr>
        <w:t>Once the NP is made and the mapping layers uploaded to the LPA interactive mapping, the link in the NP will be updated to reflect this.</w:t>
      </w:r>
    </w:p>
    <w:p w14:paraId="0B7D478A" w14:textId="5C3B6F0D" w:rsidR="00B900EF" w:rsidRPr="008778F2" w:rsidRDefault="00B900EF" w:rsidP="00374D82">
      <w:pPr>
        <w:rPr>
          <w:rFonts w:ascii="Arial" w:hAnsi="Arial" w:cs="Arial"/>
          <w:i/>
          <w:iCs/>
          <w:color w:val="215E99" w:themeColor="text2" w:themeTint="BF"/>
          <w:sz w:val="22"/>
          <w:szCs w:val="22"/>
        </w:rPr>
      </w:pPr>
      <w:proofErr w:type="gramStart"/>
      <w:r w:rsidRPr="008778F2">
        <w:rPr>
          <w:rFonts w:ascii="Arial" w:hAnsi="Arial" w:cs="Arial"/>
          <w:i/>
          <w:iCs/>
          <w:color w:val="215E99" w:themeColor="text2" w:themeTint="BF"/>
          <w:sz w:val="22"/>
          <w:szCs w:val="22"/>
        </w:rPr>
        <w:t>In order to</w:t>
      </w:r>
      <w:proofErr w:type="gramEnd"/>
      <w:r w:rsidRPr="008778F2">
        <w:rPr>
          <w:rFonts w:ascii="Arial" w:hAnsi="Arial" w:cs="Arial"/>
          <w:i/>
          <w:iCs/>
          <w:color w:val="215E99" w:themeColor="text2" w:themeTint="BF"/>
          <w:sz w:val="22"/>
          <w:szCs w:val="22"/>
        </w:rPr>
        <w:t xml:space="preserve"> isolate layers as necessary please click the bar above each layer on the legend to switch on and off. For ease of reference the link is reproduced </w:t>
      </w:r>
      <w:hyperlink r:id="rId6" w:history="1">
        <w:r w:rsidRPr="008778F2">
          <w:rPr>
            <w:rStyle w:val="Hyperlink"/>
            <w:rFonts w:ascii="Arial" w:hAnsi="Arial" w:cs="Arial"/>
            <w:i/>
            <w:iCs/>
            <w:color w:val="68A0B0" w:themeColor="hyperlink" w:themeTint="BF"/>
            <w:sz w:val="22"/>
            <w:szCs w:val="22"/>
          </w:rPr>
          <w:t>here.</w:t>
        </w:r>
      </w:hyperlink>
      <w:r w:rsidRPr="008778F2">
        <w:rPr>
          <w:rFonts w:ascii="Arial" w:hAnsi="Arial" w:cs="Arial"/>
          <w:i/>
          <w:iCs/>
          <w:color w:val="215E99" w:themeColor="text2" w:themeTint="BF"/>
          <w:sz w:val="22"/>
          <w:szCs w:val="22"/>
        </w:rPr>
        <w:t xml:space="preserve"> </w:t>
      </w:r>
    </w:p>
    <w:p w14:paraId="4057EECF" w14:textId="08714C93" w:rsidR="006A77B8" w:rsidRPr="008778F2" w:rsidRDefault="006A77B8" w:rsidP="00374D82">
      <w:pPr>
        <w:rPr>
          <w:rFonts w:ascii="Arial" w:hAnsi="Arial" w:cs="Arial"/>
          <w:b/>
          <w:bCs/>
          <w:sz w:val="22"/>
          <w:szCs w:val="22"/>
        </w:rPr>
      </w:pPr>
      <w:r w:rsidRPr="008778F2">
        <w:rPr>
          <w:rFonts w:ascii="Arial" w:hAnsi="Arial" w:cs="Arial"/>
          <w:b/>
          <w:bCs/>
          <w:sz w:val="22"/>
          <w:szCs w:val="22"/>
        </w:rPr>
        <w:t xml:space="preserve">Questions of clarification. </w:t>
      </w:r>
    </w:p>
    <w:p w14:paraId="5A1992B4" w14:textId="6F201A17" w:rsidR="00374D82" w:rsidRPr="008778F2" w:rsidRDefault="00374D82" w:rsidP="00374D82">
      <w:pPr>
        <w:rPr>
          <w:rFonts w:ascii="Arial" w:hAnsi="Arial" w:cs="Arial"/>
          <w:sz w:val="22"/>
          <w:szCs w:val="22"/>
        </w:rPr>
      </w:pPr>
      <w:r w:rsidRPr="008778F2">
        <w:rPr>
          <w:rFonts w:ascii="Arial" w:hAnsi="Arial" w:cs="Arial"/>
          <w:sz w:val="22"/>
          <w:szCs w:val="22"/>
        </w:rPr>
        <w:lastRenderedPageBreak/>
        <w:t xml:space="preserve">2. Policy ASH1: Spatial Strategy and supporting text in paragraphs 3.7 &amp; 3.8 refer to Guildford Borough’s Local Plan Policy A31, a substantial site allocation for development on land to the south and east of Ash and Tongham.  Local Plan Policies A29 &amp; A30 also allocate sites at Warren Farm, Ash Green and White Lane, Ash Green for new development.  Supporting text to Policy ASH1 should name all these Local Plan policies and allocations; and, in my view, their locations should be mapped in the ANP at an appropriate scale. As with Question 1. above, I would be grateful if the Parish Council please liaise with the Borough Council to provide the appropriate mapping. </w:t>
      </w:r>
    </w:p>
    <w:p w14:paraId="221DF296" w14:textId="6D0BE1E0" w:rsidR="00374D82" w:rsidRPr="008778F2" w:rsidRDefault="00B900EF" w:rsidP="00374D82">
      <w:pPr>
        <w:rPr>
          <w:rFonts w:ascii="Arial" w:hAnsi="Arial" w:cs="Arial"/>
          <w:i/>
          <w:iCs/>
          <w:color w:val="215E99" w:themeColor="text2" w:themeTint="BF"/>
          <w:sz w:val="22"/>
          <w:szCs w:val="22"/>
        </w:rPr>
      </w:pPr>
      <w:r w:rsidRPr="008778F2">
        <w:rPr>
          <w:rFonts w:ascii="Arial" w:hAnsi="Arial" w:cs="Arial"/>
          <w:i/>
          <w:iCs/>
          <w:color w:val="215E99" w:themeColor="text2" w:themeTint="BF"/>
          <w:sz w:val="22"/>
          <w:szCs w:val="22"/>
        </w:rPr>
        <w:t xml:space="preserve">The locations of the Local Plan allocations have been uploaded to the interactive map. The Parish Council is agreeable to the inclusion of any modified supporting text proposed by the examiner. </w:t>
      </w:r>
    </w:p>
    <w:p w14:paraId="71F02D3F" w14:textId="77777777" w:rsidR="00374D82" w:rsidRPr="008778F2" w:rsidRDefault="00374D82" w:rsidP="00374D82">
      <w:pPr>
        <w:rPr>
          <w:rFonts w:ascii="Arial" w:hAnsi="Arial" w:cs="Arial"/>
          <w:sz w:val="22"/>
          <w:szCs w:val="22"/>
        </w:rPr>
      </w:pPr>
      <w:r w:rsidRPr="008778F2">
        <w:rPr>
          <w:rFonts w:ascii="Arial" w:hAnsi="Arial" w:cs="Arial"/>
          <w:sz w:val="22"/>
          <w:szCs w:val="22"/>
        </w:rPr>
        <w:t xml:space="preserve">I also request the Parish Council provide revised wording for an amendment to the first sentence in paragraph 3.9 which, in my view, is unclear in its aim. </w:t>
      </w:r>
    </w:p>
    <w:p w14:paraId="61E8247B" w14:textId="707FE8B9" w:rsidR="00B900EF" w:rsidRPr="008778F2" w:rsidRDefault="00B900EF" w:rsidP="00374D82">
      <w:pPr>
        <w:rPr>
          <w:rFonts w:ascii="Arial" w:hAnsi="Arial" w:cs="Arial"/>
          <w:sz w:val="22"/>
          <w:szCs w:val="22"/>
        </w:rPr>
      </w:pPr>
      <w:r w:rsidRPr="008778F2">
        <w:rPr>
          <w:rFonts w:ascii="Arial" w:hAnsi="Arial" w:cs="Arial"/>
          <w:sz w:val="22"/>
          <w:szCs w:val="22"/>
        </w:rPr>
        <w:t>Revised proposed wording</w:t>
      </w:r>
      <w:r w:rsidR="00A75BF8" w:rsidRPr="008778F2">
        <w:rPr>
          <w:rFonts w:ascii="Arial" w:hAnsi="Arial" w:cs="Arial"/>
          <w:sz w:val="22"/>
          <w:szCs w:val="22"/>
        </w:rPr>
        <w:t xml:space="preserve"> for the first sentence as follows: </w:t>
      </w:r>
    </w:p>
    <w:p w14:paraId="1DBB1162" w14:textId="766A8A41" w:rsidR="00E50D42" w:rsidRPr="008778F2" w:rsidRDefault="00A75BF8" w:rsidP="00E50D42">
      <w:pPr>
        <w:rPr>
          <w:rFonts w:ascii="Arial" w:hAnsi="Arial" w:cs="Arial"/>
          <w:i/>
          <w:iCs/>
          <w:color w:val="4C94D8" w:themeColor="text2" w:themeTint="80"/>
          <w:sz w:val="22"/>
          <w:szCs w:val="22"/>
        </w:rPr>
      </w:pPr>
      <w:r w:rsidRPr="008778F2">
        <w:rPr>
          <w:rFonts w:ascii="Arial" w:hAnsi="Arial" w:cs="Arial"/>
          <w:i/>
          <w:iCs/>
          <w:color w:val="4C94D8" w:themeColor="text2" w:themeTint="80"/>
          <w:sz w:val="22"/>
          <w:szCs w:val="22"/>
        </w:rPr>
        <w:t xml:space="preserve">Outside of the defined </w:t>
      </w:r>
      <w:r w:rsidR="00E50D42" w:rsidRPr="008778F2">
        <w:rPr>
          <w:rFonts w:ascii="Arial" w:hAnsi="Arial" w:cs="Arial"/>
          <w:i/>
          <w:iCs/>
          <w:color w:val="4C94D8" w:themeColor="text2" w:themeTint="80"/>
          <w:sz w:val="22"/>
          <w:szCs w:val="22"/>
        </w:rPr>
        <w:t>built-up</w:t>
      </w:r>
      <w:r w:rsidRPr="008778F2">
        <w:rPr>
          <w:rFonts w:ascii="Arial" w:hAnsi="Arial" w:cs="Arial"/>
          <w:i/>
          <w:iCs/>
          <w:color w:val="4C94D8" w:themeColor="text2" w:themeTint="80"/>
          <w:sz w:val="22"/>
          <w:szCs w:val="22"/>
        </w:rPr>
        <w:t xml:space="preserve"> areas, the remaining</w:t>
      </w:r>
      <w:r w:rsidR="00E50D42" w:rsidRPr="008778F2">
        <w:rPr>
          <w:rFonts w:ascii="Arial" w:hAnsi="Arial" w:cs="Arial"/>
          <w:i/>
          <w:iCs/>
          <w:color w:val="4C94D8" w:themeColor="text2" w:themeTint="80"/>
          <w:sz w:val="22"/>
          <w:szCs w:val="22"/>
        </w:rPr>
        <w:t xml:space="preserve"> undeveloped</w:t>
      </w:r>
      <w:r w:rsidRPr="008778F2">
        <w:rPr>
          <w:rFonts w:ascii="Arial" w:hAnsi="Arial" w:cs="Arial"/>
          <w:i/>
          <w:iCs/>
          <w:color w:val="4C94D8" w:themeColor="text2" w:themeTint="80"/>
          <w:sz w:val="22"/>
          <w:szCs w:val="22"/>
        </w:rPr>
        <w:t xml:space="preserve"> land is </w:t>
      </w:r>
      <w:r w:rsidR="00E50D42" w:rsidRPr="008778F2">
        <w:rPr>
          <w:rFonts w:ascii="Arial" w:hAnsi="Arial" w:cs="Arial"/>
          <w:i/>
          <w:iCs/>
          <w:color w:val="4C94D8" w:themeColor="text2" w:themeTint="80"/>
          <w:sz w:val="22"/>
          <w:szCs w:val="22"/>
        </w:rPr>
        <w:t>designated as</w:t>
      </w:r>
      <w:r w:rsidRPr="008778F2">
        <w:rPr>
          <w:rFonts w:ascii="Arial" w:hAnsi="Arial" w:cs="Arial"/>
          <w:i/>
          <w:iCs/>
          <w:color w:val="4C94D8" w:themeColor="text2" w:themeTint="80"/>
          <w:sz w:val="22"/>
          <w:szCs w:val="22"/>
        </w:rPr>
        <w:t xml:space="preserve"> </w:t>
      </w:r>
      <w:r w:rsidR="00E50D42" w:rsidRPr="008778F2">
        <w:rPr>
          <w:rFonts w:ascii="Arial" w:hAnsi="Arial" w:cs="Arial"/>
          <w:i/>
          <w:iCs/>
          <w:color w:val="4C94D8" w:themeColor="text2" w:themeTint="80"/>
          <w:sz w:val="22"/>
          <w:szCs w:val="22"/>
        </w:rPr>
        <w:t xml:space="preserve">countryside in the Local Plan. </w:t>
      </w:r>
      <w:r w:rsidRPr="008778F2">
        <w:rPr>
          <w:rFonts w:ascii="Arial" w:hAnsi="Arial" w:cs="Arial"/>
          <w:i/>
          <w:iCs/>
          <w:color w:val="4C94D8" w:themeColor="text2" w:themeTint="80"/>
          <w:sz w:val="22"/>
          <w:szCs w:val="22"/>
        </w:rPr>
        <w:t xml:space="preserve"> </w:t>
      </w:r>
      <w:r w:rsidR="00E50D42" w:rsidRPr="008778F2">
        <w:rPr>
          <w:rFonts w:ascii="Arial" w:hAnsi="Arial" w:cs="Arial"/>
          <w:i/>
          <w:iCs/>
          <w:color w:val="4C94D8" w:themeColor="text2" w:themeTint="80"/>
          <w:sz w:val="22"/>
          <w:szCs w:val="22"/>
        </w:rPr>
        <w:t>It is therefore</w:t>
      </w:r>
      <w:r w:rsidRPr="008778F2">
        <w:rPr>
          <w:rFonts w:ascii="Arial" w:hAnsi="Arial" w:cs="Arial"/>
          <w:i/>
          <w:iCs/>
          <w:color w:val="4C94D8" w:themeColor="text2" w:themeTint="80"/>
          <w:sz w:val="22"/>
          <w:szCs w:val="22"/>
        </w:rPr>
        <w:t xml:space="preserve"> only suited to the types of development that are consistent in countryside locations</w:t>
      </w:r>
      <w:r w:rsidR="00E50D42" w:rsidRPr="008778F2">
        <w:rPr>
          <w:rFonts w:ascii="Arial" w:hAnsi="Arial" w:cs="Arial"/>
          <w:i/>
          <w:iCs/>
          <w:color w:val="4C94D8" w:themeColor="text2" w:themeTint="80"/>
          <w:sz w:val="22"/>
          <w:szCs w:val="22"/>
        </w:rPr>
        <w:t>.  The eastern boundary of the parish, comprising mostly Ash Ranges and the Thames Basin Heath SPA, lies in the Green Belt and is therefore subject to national Green Belt constraints.</w:t>
      </w:r>
    </w:p>
    <w:p w14:paraId="035F8862" w14:textId="77777777" w:rsidR="00E50D42" w:rsidRPr="008778F2" w:rsidRDefault="00374D82" w:rsidP="00374D82">
      <w:pPr>
        <w:rPr>
          <w:rFonts w:ascii="Arial" w:hAnsi="Arial" w:cs="Arial"/>
          <w:sz w:val="22"/>
          <w:szCs w:val="22"/>
        </w:rPr>
      </w:pPr>
      <w:r w:rsidRPr="008778F2">
        <w:rPr>
          <w:rFonts w:ascii="Arial" w:hAnsi="Arial" w:cs="Arial"/>
          <w:sz w:val="22"/>
          <w:szCs w:val="22"/>
        </w:rPr>
        <w:t xml:space="preserve">3. Regarding paragraph 3.25 and Figure 6, again it is difficult to correlate the two maps.  Whilst Appendix E provides additional information regarding the proposed Local Green Gap, it is difficult for readers to determine where it would be provided in relation to the A31 site.  Please provide a revised Figure 6 </w:t>
      </w:r>
      <w:proofErr w:type="gramStart"/>
      <w:r w:rsidRPr="008778F2">
        <w:rPr>
          <w:rFonts w:ascii="Arial" w:hAnsi="Arial" w:cs="Arial"/>
          <w:sz w:val="22"/>
          <w:szCs w:val="22"/>
        </w:rPr>
        <w:t>in order to</w:t>
      </w:r>
      <w:proofErr w:type="gramEnd"/>
      <w:r w:rsidRPr="008778F2">
        <w:rPr>
          <w:rFonts w:ascii="Arial" w:hAnsi="Arial" w:cs="Arial"/>
          <w:sz w:val="22"/>
          <w:szCs w:val="22"/>
        </w:rPr>
        <w:t xml:space="preserve"> provide clarity to readers. </w:t>
      </w:r>
    </w:p>
    <w:p w14:paraId="60141FC9" w14:textId="7CAE9598" w:rsidR="00374D82" w:rsidRPr="008778F2" w:rsidRDefault="00E50D42" w:rsidP="00374D82">
      <w:pPr>
        <w:rPr>
          <w:rFonts w:ascii="Arial" w:hAnsi="Arial" w:cs="Arial"/>
          <w:i/>
          <w:iCs/>
          <w:color w:val="4C94D8" w:themeColor="text2" w:themeTint="80"/>
          <w:sz w:val="22"/>
          <w:szCs w:val="22"/>
        </w:rPr>
      </w:pPr>
      <w:r w:rsidRPr="008778F2">
        <w:rPr>
          <w:rFonts w:ascii="Arial" w:hAnsi="Arial" w:cs="Arial"/>
          <w:i/>
          <w:iCs/>
          <w:color w:val="4C94D8" w:themeColor="text2" w:themeTint="80"/>
          <w:sz w:val="22"/>
          <w:szCs w:val="22"/>
        </w:rPr>
        <w:t>An updated figure 6 is provided below which comprises two mapping layers, one for the site allocation A31 and one for ASH4 Local Gap.</w:t>
      </w:r>
    </w:p>
    <w:p w14:paraId="47B3684C" w14:textId="0C14A980" w:rsidR="00374D82" w:rsidRPr="008778F2" w:rsidRDefault="00E50D42" w:rsidP="00374D82">
      <w:pPr>
        <w:rPr>
          <w:rFonts w:ascii="Arial" w:hAnsi="Arial" w:cs="Arial"/>
          <w:sz w:val="22"/>
          <w:szCs w:val="22"/>
        </w:rPr>
      </w:pPr>
      <w:r w:rsidRPr="008778F2">
        <w:rPr>
          <w:rFonts w:ascii="Arial" w:hAnsi="Arial" w:cs="Arial"/>
          <w:noProof/>
          <w:sz w:val="22"/>
          <w:szCs w:val="22"/>
        </w:rPr>
        <w:lastRenderedPageBreak/>
        <w:drawing>
          <wp:inline distT="0" distB="0" distL="0" distR="0" wp14:anchorId="5E15294D" wp14:editId="327BE4B6">
            <wp:extent cx="6100690" cy="8633359"/>
            <wp:effectExtent l="12700" t="12700" r="8255" b="15875"/>
            <wp:docPr id="210465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50932" name="Picture 2104650932"/>
                    <pic:cNvPicPr/>
                  </pic:nvPicPr>
                  <pic:blipFill>
                    <a:blip r:embed="rId7"/>
                    <a:stretch>
                      <a:fillRect/>
                    </a:stretch>
                  </pic:blipFill>
                  <pic:spPr>
                    <a:xfrm>
                      <a:off x="0" y="0"/>
                      <a:ext cx="6101067" cy="8633893"/>
                    </a:xfrm>
                    <a:prstGeom prst="rect">
                      <a:avLst/>
                    </a:prstGeom>
                    <a:ln>
                      <a:solidFill>
                        <a:schemeClr val="accent1"/>
                      </a:solidFill>
                    </a:ln>
                  </pic:spPr>
                </pic:pic>
              </a:graphicData>
            </a:graphic>
          </wp:inline>
        </w:drawing>
      </w:r>
      <w:r w:rsidR="004B3C9C" w:rsidRPr="008778F2">
        <w:rPr>
          <w:rFonts w:ascii="Arial" w:hAnsi="Arial" w:cs="Arial"/>
          <w:sz w:val="22"/>
          <w:szCs w:val="22"/>
        </w:rPr>
        <w:br/>
        <w:t>Figure 1 Policy A31 with ASH4 Local Gap overlay.</w:t>
      </w:r>
    </w:p>
    <w:p w14:paraId="48B516D5" w14:textId="61D5B6AF" w:rsidR="00374D82" w:rsidRPr="008778F2" w:rsidRDefault="00374D82" w:rsidP="00374D82">
      <w:pPr>
        <w:rPr>
          <w:rFonts w:ascii="Arial" w:hAnsi="Arial" w:cs="Arial"/>
          <w:sz w:val="22"/>
          <w:szCs w:val="22"/>
        </w:rPr>
      </w:pPr>
      <w:r w:rsidRPr="008778F2">
        <w:rPr>
          <w:rFonts w:ascii="Arial" w:hAnsi="Arial" w:cs="Arial"/>
          <w:sz w:val="22"/>
          <w:szCs w:val="22"/>
        </w:rPr>
        <w:lastRenderedPageBreak/>
        <w:t xml:space="preserve">4. Policy ASH5: District and Local Centres </w:t>
      </w:r>
      <w:proofErr w:type="gramStart"/>
      <w:r w:rsidRPr="008778F2">
        <w:rPr>
          <w:rFonts w:ascii="Arial" w:hAnsi="Arial" w:cs="Arial"/>
          <w:sz w:val="22"/>
          <w:szCs w:val="22"/>
        </w:rPr>
        <w:t>names</w:t>
      </w:r>
      <w:proofErr w:type="gramEnd"/>
      <w:r w:rsidRPr="008778F2">
        <w:rPr>
          <w:rFonts w:ascii="Arial" w:hAnsi="Arial" w:cs="Arial"/>
          <w:sz w:val="22"/>
          <w:szCs w:val="22"/>
        </w:rPr>
        <w:t xml:space="preserve"> the existing and proposed new district centre and refers to the ANP Policies Map.  I found it difficult to identify their locations and advise that a separate map at an appropriate scale is provided, indicating their precise location, naming the centres and the roads on which they are sited.  The 800m walking distance referenced in clause D of Policy ASH5 should also be mapped, as well as the area around the Star Lane junction described in paragraph 3.34. </w:t>
      </w:r>
    </w:p>
    <w:p w14:paraId="6639C072" w14:textId="42E8E64C" w:rsidR="00374D82" w:rsidRPr="008778F2" w:rsidRDefault="00E50D42" w:rsidP="00374D82">
      <w:pPr>
        <w:rPr>
          <w:rFonts w:ascii="Arial" w:hAnsi="Arial" w:cs="Arial"/>
          <w:i/>
          <w:iCs/>
          <w:color w:val="4C94D8" w:themeColor="text2" w:themeTint="80"/>
          <w:sz w:val="22"/>
          <w:szCs w:val="22"/>
        </w:rPr>
      </w:pPr>
      <w:r w:rsidRPr="008778F2">
        <w:rPr>
          <w:rFonts w:ascii="Arial" w:hAnsi="Arial" w:cs="Arial"/>
          <w:i/>
          <w:iCs/>
          <w:color w:val="4C94D8" w:themeColor="text2" w:themeTint="80"/>
          <w:sz w:val="22"/>
          <w:szCs w:val="22"/>
        </w:rPr>
        <w:t xml:space="preserve">The examiner is referred to the interactive Policy Map (link above) where these are already mapped and can be isolated as required. </w:t>
      </w:r>
    </w:p>
    <w:p w14:paraId="5098B1CD" w14:textId="72792F78" w:rsidR="00374D82" w:rsidRPr="008778F2" w:rsidRDefault="00374D82" w:rsidP="00374D82">
      <w:pPr>
        <w:rPr>
          <w:rFonts w:ascii="Arial" w:hAnsi="Arial" w:cs="Arial"/>
          <w:sz w:val="22"/>
          <w:szCs w:val="22"/>
        </w:rPr>
      </w:pPr>
      <w:r w:rsidRPr="008778F2">
        <w:rPr>
          <w:rFonts w:ascii="Arial" w:hAnsi="Arial" w:cs="Arial"/>
          <w:sz w:val="22"/>
          <w:szCs w:val="22"/>
        </w:rPr>
        <w:t xml:space="preserve">5. Policy ASH6 identifies Employment Locations.  These are shown on the Policies </w:t>
      </w:r>
      <w:proofErr w:type="gramStart"/>
      <w:r w:rsidRPr="008778F2">
        <w:rPr>
          <w:rFonts w:ascii="Arial" w:hAnsi="Arial" w:cs="Arial"/>
          <w:sz w:val="22"/>
          <w:szCs w:val="22"/>
        </w:rPr>
        <w:t>Map</w:t>
      </w:r>
      <w:proofErr w:type="gramEnd"/>
      <w:r w:rsidRPr="008778F2">
        <w:rPr>
          <w:rFonts w:ascii="Arial" w:hAnsi="Arial" w:cs="Arial"/>
          <w:sz w:val="22"/>
          <w:szCs w:val="22"/>
        </w:rPr>
        <w:t xml:space="preserve"> but I request that these be shown more clearly and precisely on a new map, which I recommend to also show District and Local Centres. </w:t>
      </w:r>
    </w:p>
    <w:p w14:paraId="0CE9DDE4" w14:textId="7BD7C00E" w:rsidR="00374D82" w:rsidRPr="008778F2" w:rsidRDefault="00E50D42" w:rsidP="00374D82">
      <w:pPr>
        <w:rPr>
          <w:rFonts w:ascii="Arial" w:hAnsi="Arial" w:cs="Arial"/>
          <w:i/>
          <w:iCs/>
          <w:color w:val="4C94D8" w:themeColor="text2" w:themeTint="80"/>
          <w:sz w:val="22"/>
          <w:szCs w:val="22"/>
        </w:rPr>
      </w:pPr>
      <w:r w:rsidRPr="008778F2">
        <w:rPr>
          <w:rFonts w:ascii="Arial" w:hAnsi="Arial" w:cs="Arial"/>
          <w:i/>
          <w:iCs/>
          <w:color w:val="4C94D8" w:themeColor="text2" w:themeTint="80"/>
          <w:sz w:val="22"/>
          <w:szCs w:val="22"/>
        </w:rPr>
        <w:t xml:space="preserve">The examiner is referred to the interactive Policy Map (link above) where these are already mapped and can be isolated as required. </w:t>
      </w:r>
    </w:p>
    <w:p w14:paraId="02F23432" w14:textId="77777777" w:rsidR="00374D82" w:rsidRPr="008778F2" w:rsidRDefault="00374D82" w:rsidP="00374D82">
      <w:pPr>
        <w:rPr>
          <w:rFonts w:ascii="Arial" w:hAnsi="Arial" w:cs="Arial"/>
          <w:sz w:val="22"/>
          <w:szCs w:val="22"/>
        </w:rPr>
      </w:pPr>
      <w:r w:rsidRPr="008778F2">
        <w:rPr>
          <w:rFonts w:ascii="Arial" w:hAnsi="Arial" w:cs="Arial"/>
          <w:sz w:val="22"/>
          <w:szCs w:val="22"/>
        </w:rPr>
        <w:t xml:space="preserve">6. Policy ASH8: Energy Efficiency.  The first sentence of clause C may cause confusion, and I am minded </w:t>
      </w:r>
      <w:proofErr w:type="gramStart"/>
      <w:r w:rsidRPr="008778F2">
        <w:rPr>
          <w:rFonts w:ascii="Arial" w:hAnsi="Arial" w:cs="Arial"/>
          <w:sz w:val="22"/>
          <w:szCs w:val="22"/>
        </w:rPr>
        <w:t>to recommend</w:t>
      </w:r>
      <w:proofErr w:type="gramEnd"/>
      <w:r w:rsidRPr="008778F2">
        <w:rPr>
          <w:rFonts w:ascii="Arial" w:hAnsi="Arial" w:cs="Arial"/>
          <w:sz w:val="22"/>
          <w:szCs w:val="22"/>
        </w:rPr>
        <w:t xml:space="preserve"> that it be re-worded to begin: </w:t>
      </w:r>
    </w:p>
    <w:p w14:paraId="20C916C4" w14:textId="77777777" w:rsidR="00374D82" w:rsidRPr="008778F2" w:rsidRDefault="00374D82" w:rsidP="00374D82">
      <w:pPr>
        <w:rPr>
          <w:rFonts w:ascii="Arial" w:hAnsi="Arial" w:cs="Arial"/>
          <w:sz w:val="22"/>
          <w:szCs w:val="22"/>
        </w:rPr>
      </w:pPr>
      <w:r w:rsidRPr="008778F2">
        <w:rPr>
          <w:rFonts w:ascii="Arial" w:hAnsi="Arial" w:cs="Arial"/>
          <w:sz w:val="22"/>
          <w:szCs w:val="22"/>
        </w:rPr>
        <w:t>“All applications seeking planning permission for replacement buildings should demonstrate ….as predicted.  Planning conditions will require post construction ….”.</w:t>
      </w:r>
    </w:p>
    <w:p w14:paraId="4E19F324" w14:textId="4A1ED1AB" w:rsidR="00374D82" w:rsidRPr="008778F2" w:rsidRDefault="00E50D42" w:rsidP="00374D82">
      <w:pPr>
        <w:rPr>
          <w:rFonts w:ascii="Arial" w:hAnsi="Arial" w:cs="Arial"/>
          <w:i/>
          <w:iCs/>
          <w:color w:val="4C94D8" w:themeColor="text2" w:themeTint="80"/>
          <w:sz w:val="22"/>
          <w:szCs w:val="22"/>
        </w:rPr>
      </w:pPr>
      <w:r w:rsidRPr="008778F2">
        <w:rPr>
          <w:rFonts w:ascii="Arial" w:hAnsi="Arial" w:cs="Arial"/>
          <w:i/>
          <w:iCs/>
          <w:color w:val="4C94D8" w:themeColor="text2" w:themeTint="80"/>
          <w:sz w:val="22"/>
          <w:szCs w:val="22"/>
        </w:rPr>
        <w:t xml:space="preserve">The Parish Council </w:t>
      </w:r>
      <w:r w:rsidR="00A25743" w:rsidRPr="008778F2">
        <w:rPr>
          <w:rFonts w:ascii="Arial" w:hAnsi="Arial" w:cs="Arial"/>
          <w:i/>
          <w:iCs/>
          <w:color w:val="4C94D8" w:themeColor="text2" w:themeTint="80"/>
          <w:sz w:val="22"/>
          <w:szCs w:val="22"/>
        </w:rPr>
        <w:t>confirms agreement with the proposed re-wording</w:t>
      </w:r>
    </w:p>
    <w:p w14:paraId="59E41AF5" w14:textId="77777777" w:rsidR="00A25743" w:rsidRPr="008778F2" w:rsidRDefault="00374D82" w:rsidP="00374D82">
      <w:pPr>
        <w:rPr>
          <w:rFonts w:ascii="Arial" w:hAnsi="Arial" w:cs="Arial"/>
          <w:sz w:val="22"/>
          <w:szCs w:val="22"/>
        </w:rPr>
      </w:pPr>
      <w:r w:rsidRPr="008778F2">
        <w:rPr>
          <w:rFonts w:ascii="Arial" w:hAnsi="Arial" w:cs="Arial"/>
          <w:sz w:val="22"/>
          <w:szCs w:val="22"/>
        </w:rPr>
        <w:t xml:space="preserve">7. Clause D of Policy ASH11: Green and Blue Infrastructure states that 2 trees “must be planted” for each one lost.  This could be overly restrictive: should the notion “where this is impracticable”, a different approach will be considered, be added, as for Clause E?  Also, should paragraphs 3.82 &amp; 3.83 be included in Policy ASH11 rather than the supporting text? </w:t>
      </w:r>
    </w:p>
    <w:p w14:paraId="0AB23D8E" w14:textId="005C9A3B" w:rsidR="00A25743" w:rsidRPr="008778F2" w:rsidRDefault="00A25743" w:rsidP="00374D82">
      <w:pPr>
        <w:rPr>
          <w:rFonts w:ascii="Arial" w:hAnsi="Arial" w:cs="Arial"/>
          <w:i/>
          <w:iCs/>
          <w:color w:val="4C94D8" w:themeColor="text2" w:themeTint="80"/>
          <w:sz w:val="22"/>
          <w:szCs w:val="22"/>
        </w:rPr>
      </w:pPr>
      <w:r w:rsidRPr="008778F2">
        <w:rPr>
          <w:rFonts w:ascii="Arial" w:hAnsi="Arial" w:cs="Arial"/>
          <w:i/>
          <w:iCs/>
          <w:color w:val="4C94D8" w:themeColor="text2" w:themeTint="80"/>
          <w:sz w:val="22"/>
          <w:szCs w:val="22"/>
        </w:rPr>
        <w:t>If the examiner in content that the proposed change to</w:t>
      </w:r>
      <w:r w:rsidR="00374D82" w:rsidRPr="008778F2">
        <w:rPr>
          <w:rFonts w:ascii="Arial" w:hAnsi="Arial" w:cs="Arial"/>
          <w:i/>
          <w:iCs/>
          <w:color w:val="4C94D8" w:themeColor="text2" w:themeTint="80"/>
          <w:sz w:val="22"/>
          <w:szCs w:val="22"/>
        </w:rPr>
        <w:t xml:space="preserve"> </w:t>
      </w:r>
      <w:r w:rsidRPr="008778F2">
        <w:rPr>
          <w:rFonts w:ascii="Arial" w:hAnsi="Arial" w:cs="Arial"/>
          <w:i/>
          <w:iCs/>
          <w:color w:val="4C94D8" w:themeColor="text2" w:themeTint="80"/>
          <w:sz w:val="22"/>
          <w:szCs w:val="22"/>
        </w:rPr>
        <w:t>c</w:t>
      </w:r>
      <w:r w:rsidR="00374D82" w:rsidRPr="008778F2">
        <w:rPr>
          <w:rFonts w:ascii="Arial" w:hAnsi="Arial" w:cs="Arial"/>
          <w:i/>
          <w:iCs/>
          <w:color w:val="4C94D8" w:themeColor="text2" w:themeTint="80"/>
          <w:sz w:val="22"/>
          <w:szCs w:val="22"/>
        </w:rPr>
        <w:t xml:space="preserve">lause E </w:t>
      </w:r>
      <w:r w:rsidRPr="008778F2">
        <w:rPr>
          <w:rFonts w:ascii="Arial" w:hAnsi="Arial" w:cs="Arial"/>
          <w:i/>
          <w:iCs/>
          <w:color w:val="4C94D8" w:themeColor="text2" w:themeTint="80"/>
          <w:sz w:val="22"/>
          <w:szCs w:val="22"/>
        </w:rPr>
        <w:t xml:space="preserve">provides sufficient </w:t>
      </w:r>
      <w:proofErr w:type="gramStart"/>
      <w:r w:rsidRPr="008778F2">
        <w:rPr>
          <w:rFonts w:ascii="Arial" w:hAnsi="Arial" w:cs="Arial"/>
          <w:i/>
          <w:iCs/>
          <w:color w:val="4C94D8" w:themeColor="text2" w:themeTint="80"/>
          <w:sz w:val="22"/>
          <w:szCs w:val="22"/>
        </w:rPr>
        <w:t>clarity</w:t>
      </w:r>
      <w:proofErr w:type="gramEnd"/>
      <w:r w:rsidRPr="008778F2">
        <w:rPr>
          <w:rFonts w:ascii="Arial" w:hAnsi="Arial" w:cs="Arial"/>
          <w:i/>
          <w:iCs/>
          <w:color w:val="4C94D8" w:themeColor="text2" w:themeTint="80"/>
          <w:sz w:val="22"/>
          <w:szCs w:val="22"/>
        </w:rPr>
        <w:t xml:space="preserve"> then the Parish Council would support that modification to the wording. </w:t>
      </w:r>
    </w:p>
    <w:p w14:paraId="6F6387AD" w14:textId="7A8BC7CE" w:rsidR="00374D82" w:rsidRPr="008778F2" w:rsidRDefault="00A25743" w:rsidP="00374D82">
      <w:pPr>
        <w:rPr>
          <w:rFonts w:ascii="Arial" w:hAnsi="Arial" w:cs="Arial"/>
          <w:i/>
          <w:iCs/>
          <w:color w:val="4C94D8" w:themeColor="text2" w:themeTint="80"/>
          <w:sz w:val="22"/>
          <w:szCs w:val="22"/>
        </w:rPr>
      </w:pPr>
      <w:r w:rsidRPr="008778F2">
        <w:rPr>
          <w:rFonts w:ascii="Arial" w:hAnsi="Arial" w:cs="Arial"/>
          <w:i/>
          <w:iCs/>
          <w:color w:val="4C94D8" w:themeColor="text2" w:themeTint="80"/>
          <w:sz w:val="22"/>
          <w:szCs w:val="22"/>
        </w:rPr>
        <w:t xml:space="preserve">The Parish Council would also be very pleased to see the requirement for a canopy cover statement as part of any submitted Landscaping Strategy elevated into the policy wording. </w:t>
      </w:r>
      <w:r w:rsidR="00374D82" w:rsidRPr="008778F2">
        <w:rPr>
          <w:rFonts w:ascii="Arial" w:hAnsi="Arial" w:cs="Arial"/>
          <w:sz w:val="22"/>
          <w:szCs w:val="22"/>
        </w:rPr>
        <w:t xml:space="preserve">  </w:t>
      </w:r>
    </w:p>
    <w:p w14:paraId="614981CA" w14:textId="483EFC9C" w:rsidR="00A25743" w:rsidRPr="008778F2" w:rsidRDefault="00374D82" w:rsidP="00374D82">
      <w:pPr>
        <w:rPr>
          <w:rFonts w:ascii="Arial" w:hAnsi="Arial" w:cs="Arial"/>
          <w:sz w:val="22"/>
          <w:szCs w:val="22"/>
        </w:rPr>
      </w:pPr>
      <w:r w:rsidRPr="008778F2">
        <w:rPr>
          <w:rFonts w:ascii="Arial" w:hAnsi="Arial" w:cs="Arial"/>
          <w:sz w:val="22"/>
          <w:szCs w:val="22"/>
        </w:rPr>
        <w:t xml:space="preserve">8. Policy ASH12: Local Green Spaces.  As paragraph 3.85 informs, the Local Green Space (LGS) designation should only be used in limited circumstances.  In my experience, it is unusual for a Neighbourhood Plan (relative to a designated area of this size) to promote as many as 35 potential sites.  Accordingly, I shall apply some </w:t>
      </w:r>
      <w:proofErr w:type="gramStart"/>
      <w:r w:rsidRPr="008778F2">
        <w:rPr>
          <w:rFonts w:ascii="Arial" w:hAnsi="Arial" w:cs="Arial"/>
          <w:sz w:val="22"/>
          <w:szCs w:val="22"/>
        </w:rPr>
        <w:t>particular rigour</w:t>
      </w:r>
      <w:proofErr w:type="gramEnd"/>
      <w:r w:rsidRPr="008778F2">
        <w:rPr>
          <w:rFonts w:ascii="Arial" w:hAnsi="Arial" w:cs="Arial"/>
          <w:sz w:val="22"/>
          <w:szCs w:val="22"/>
        </w:rPr>
        <w:t xml:space="preserve"> to scrutinising Appendix C against the national LGS </w:t>
      </w:r>
      <w:proofErr w:type="gramStart"/>
      <w:r w:rsidRPr="008778F2">
        <w:rPr>
          <w:rFonts w:ascii="Arial" w:hAnsi="Arial" w:cs="Arial"/>
          <w:sz w:val="22"/>
          <w:szCs w:val="22"/>
        </w:rPr>
        <w:t>criteria, and</w:t>
      </w:r>
      <w:proofErr w:type="gramEnd"/>
      <w:r w:rsidRPr="008778F2">
        <w:rPr>
          <w:rFonts w:ascii="Arial" w:hAnsi="Arial" w:cs="Arial"/>
          <w:sz w:val="22"/>
          <w:szCs w:val="22"/>
        </w:rPr>
        <w:t xml:space="preserve"> will visit each candidate site on my visit to the neighbourhood area.  Prior to my site visit, I will require a map (at an appropriate scale) of all 35 proposed LGSs, along with their numbers, so that their proximity to each other and to the built-up residential areas can be clearly understood.  I recommend that such a map is produced to assist readers of the Plan, and to satisfy me that the LGS designations would not result in any extensive tracts of land. </w:t>
      </w:r>
    </w:p>
    <w:p w14:paraId="66A9EE0E" w14:textId="7D9360EA" w:rsidR="00374D82" w:rsidRPr="008778F2" w:rsidRDefault="00A25743" w:rsidP="00374D82">
      <w:pPr>
        <w:rPr>
          <w:rFonts w:ascii="Arial" w:hAnsi="Arial" w:cs="Arial"/>
          <w:i/>
          <w:iCs/>
          <w:color w:val="4C94D8" w:themeColor="text2" w:themeTint="80"/>
          <w:sz w:val="22"/>
          <w:szCs w:val="22"/>
        </w:rPr>
      </w:pPr>
      <w:r w:rsidRPr="008778F2">
        <w:rPr>
          <w:rFonts w:ascii="Arial" w:hAnsi="Arial" w:cs="Arial"/>
          <w:i/>
          <w:iCs/>
          <w:color w:val="4C94D8" w:themeColor="text2" w:themeTint="80"/>
          <w:sz w:val="22"/>
          <w:szCs w:val="22"/>
        </w:rPr>
        <w:t xml:space="preserve">The examiner is referred to the interactive Policy Map (link above) where these are already mapped and can be isolated as required. For ease of reference, we have turned on the labels for this policy </w:t>
      </w:r>
      <w:proofErr w:type="gramStart"/>
      <w:r w:rsidRPr="008778F2">
        <w:rPr>
          <w:rFonts w:ascii="Arial" w:hAnsi="Arial" w:cs="Arial"/>
          <w:i/>
          <w:iCs/>
          <w:color w:val="4C94D8" w:themeColor="text2" w:themeTint="80"/>
          <w:sz w:val="22"/>
          <w:szCs w:val="22"/>
        </w:rPr>
        <w:t>layer</w:t>
      </w:r>
      <w:proofErr w:type="gramEnd"/>
      <w:r w:rsidRPr="008778F2">
        <w:rPr>
          <w:rFonts w:ascii="Arial" w:hAnsi="Arial" w:cs="Arial"/>
          <w:i/>
          <w:iCs/>
          <w:color w:val="4C94D8" w:themeColor="text2" w:themeTint="80"/>
          <w:sz w:val="22"/>
          <w:szCs w:val="22"/>
        </w:rPr>
        <w:t xml:space="preserve"> </w:t>
      </w:r>
      <w:proofErr w:type="gramStart"/>
      <w:r w:rsidRPr="008778F2">
        <w:rPr>
          <w:rFonts w:ascii="Arial" w:hAnsi="Arial" w:cs="Arial"/>
          <w:i/>
          <w:iCs/>
          <w:color w:val="4C94D8" w:themeColor="text2" w:themeTint="80"/>
          <w:sz w:val="22"/>
          <w:szCs w:val="22"/>
        </w:rPr>
        <w:t>so  the</w:t>
      </w:r>
      <w:proofErr w:type="gramEnd"/>
      <w:r w:rsidRPr="008778F2">
        <w:rPr>
          <w:rFonts w:ascii="Arial" w:hAnsi="Arial" w:cs="Arial"/>
          <w:i/>
          <w:iCs/>
          <w:color w:val="4C94D8" w:themeColor="text2" w:themeTint="80"/>
          <w:sz w:val="22"/>
          <w:szCs w:val="22"/>
        </w:rPr>
        <w:t xml:space="preserve"> site numbers are visible without needing to click on the individual site to bring up the supporting information. </w:t>
      </w:r>
    </w:p>
    <w:p w14:paraId="25624DE3" w14:textId="77777777" w:rsidR="006A77B8" w:rsidRPr="008778F2" w:rsidRDefault="00374D82" w:rsidP="00374D82">
      <w:pPr>
        <w:rPr>
          <w:rFonts w:ascii="Arial" w:hAnsi="Arial" w:cs="Arial"/>
          <w:sz w:val="22"/>
          <w:szCs w:val="22"/>
        </w:rPr>
      </w:pPr>
      <w:r w:rsidRPr="008778F2">
        <w:rPr>
          <w:rFonts w:ascii="Arial" w:hAnsi="Arial" w:cs="Arial"/>
          <w:sz w:val="22"/>
          <w:szCs w:val="22"/>
        </w:rPr>
        <w:t xml:space="preserve">Appendix C indicates that 22 of the proposed sites are owned by Ash Parish Council or Guildford Borough Council.  An additional site is owned by the MOD. Of the remaining sites in private </w:t>
      </w:r>
      <w:r w:rsidRPr="008778F2">
        <w:rPr>
          <w:rFonts w:ascii="Arial" w:hAnsi="Arial" w:cs="Arial"/>
          <w:sz w:val="22"/>
          <w:szCs w:val="22"/>
        </w:rPr>
        <w:lastRenderedPageBreak/>
        <w:t xml:space="preserve">ownership, as well as the MOD site, how many would permit access by the public? I appreciate that public access is not necessarily a pre-requisite to LGS designation. Notwithstanding this, where the reasons for designation of a particular site are e.g. intrinsic to its value to the community, access may be a relevant factor </w:t>
      </w:r>
      <w:proofErr w:type="gramStart"/>
      <w:r w:rsidRPr="008778F2">
        <w:rPr>
          <w:rFonts w:ascii="Arial" w:hAnsi="Arial" w:cs="Arial"/>
          <w:sz w:val="22"/>
          <w:szCs w:val="22"/>
        </w:rPr>
        <w:t>in order to</w:t>
      </w:r>
      <w:proofErr w:type="gramEnd"/>
      <w:r w:rsidRPr="008778F2">
        <w:rPr>
          <w:rFonts w:ascii="Arial" w:hAnsi="Arial" w:cs="Arial"/>
          <w:sz w:val="22"/>
          <w:szCs w:val="22"/>
        </w:rPr>
        <w:t xml:space="preserve"> meet the LGS </w:t>
      </w:r>
      <w:proofErr w:type="gramStart"/>
      <w:r w:rsidRPr="008778F2">
        <w:rPr>
          <w:rFonts w:ascii="Arial" w:hAnsi="Arial" w:cs="Arial"/>
          <w:sz w:val="22"/>
          <w:szCs w:val="22"/>
        </w:rPr>
        <w:t>criteria.-</w:t>
      </w:r>
      <w:proofErr w:type="gramEnd"/>
      <w:r w:rsidRPr="008778F2">
        <w:rPr>
          <w:rFonts w:ascii="Arial" w:hAnsi="Arial" w:cs="Arial"/>
          <w:sz w:val="22"/>
          <w:szCs w:val="22"/>
        </w:rPr>
        <w:t xml:space="preserve"> </w:t>
      </w:r>
    </w:p>
    <w:p w14:paraId="4E270A2B" w14:textId="26C8A055" w:rsidR="00374D82" w:rsidRPr="008778F2" w:rsidRDefault="00374D82" w:rsidP="00374D82">
      <w:pPr>
        <w:rPr>
          <w:rFonts w:ascii="Arial" w:hAnsi="Arial" w:cs="Arial"/>
          <w:color w:val="EE0000"/>
          <w:sz w:val="22"/>
          <w:szCs w:val="22"/>
        </w:rPr>
      </w:pPr>
      <w:r w:rsidRPr="008778F2">
        <w:rPr>
          <w:rFonts w:ascii="Arial" w:hAnsi="Arial" w:cs="Arial"/>
          <w:color w:val="EE0000"/>
          <w:sz w:val="22"/>
          <w:szCs w:val="22"/>
        </w:rPr>
        <w:t>APC to respond</w:t>
      </w:r>
    </w:p>
    <w:p w14:paraId="2C589C53" w14:textId="77777777" w:rsidR="00A0366D" w:rsidRPr="008778F2" w:rsidRDefault="00374D82" w:rsidP="00374D82">
      <w:pPr>
        <w:rPr>
          <w:rFonts w:ascii="Arial" w:hAnsi="Arial" w:cs="Arial"/>
          <w:sz w:val="22"/>
          <w:szCs w:val="22"/>
        </w:rPr>
      </w:pPr>
      <w:r w:rsidRPr="008778F2">
        <w:rPr>
          <w:rFonts w:ascii="Arial" w:hAnsi="Arial" w:cs="Arial"/>
          <w:sz w:val="22"/>
          <w:szCs w:val="22"/>
        </w:rPr>
        <w:t xml:space="preserve">9. Does paragraph 3.89 of the Plan amount to a policy requirement rather than supporting text?  If so, do you agree it should be moved to Policy ASH13? </w:t>
      </w:r>
    </w:p>
    <w:p w14:paraId="4ABDF255" w14:textId="75357E8D" w:rsidR="00374D82" w:rsidRPr="008778F2" w:rsidRDefault="00A0366D"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Upon review it is considered that this paragraph should not be elevated into the policy wording but can be removed from the </w:t>
      </w:r>
      <w:r w:rsidR="00374D82" w:rsidRPr="008778F2">
        <w:rPr>
          <w:rFonts w:ascii="Arial" w:hAnsi="Arial" w:cs="Arial"/>
          <w:i/>
          <w:iCs/>
          <w:color w:val="0B769F" w:themeColor="accent4" w:themeShade="BF"/>
          <w:sz w:val="22"/>
          <w:szCs w:val="22"/>
        </w:rPr>
        <w:t>supporting text as nowhere in Ash is more than 5km outside the SPA</w:t>
      </w:r>
      <w:r w:rsidRPr="008778F2">
        <w:rPr>
          <w:rFonts w:ascii="Arial" w:hAnsi="Arial" w:cs="Arial"/>
          <w:i/>
          <w:iCs/>
          <w:color w:val="0B769F" w:themeColor="accent4" w:themeShade="BF"/>
          <w:sz w:val="22"/>
          <w:szCs w:val="22"/>
        </w:rPr>
        <w:t>, so the statement does not relate to the NP area. (The screenshot below from the GBC interactive map indicates the 400m- 5km buffer zone)</w:t>
      </w:r>
    </w:p>
    <w:p w14:paraId="74D2D63E" w14:textId="48A3C8E9" w:rsidR="004B3C9C" w:rsidRPr="008778F2" w:rsidRDefault="00A0366D" w:rsidP="00374D82">
      <w:pPr>
        <w:rPr>
          <w:rFonts w:ascii="Arial" w:hAnsi="Arial" w:cs="Arial"/>
          <w:sz w:val="22"/>
          <w:szCs w:val="22"/>
        </w:rPr>
      </w:pPr>
      <w:r w:rsidRPr="008778F2">
        <w:rPr>
          <w:rFonts w:ascii="Arial" w:hAnsi="Arial" w:cs="Arial"/>
          <w:noProof/>
          <w:sz w:val="22"/>
          <w:szCs w:val="22"/>
        </w:rPr>
        <w:drawing>
          <wp:inline distT="0" distB="0" distL="0" distR="0" wp14:anchorId="3DEDB245" wp14:editId="5F765CDA">
            <wp:extent cx="3975100" cy="4305300"/>
            <wp:effectExtent l="0" t="0" r="0" b="0"/>
            <wp:docPr id="1036610594"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10594" name="Picture 2" descr="A map of a cit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975100" cy="4305300"/>
                    </a:xfrm>
                    <a:prstGeom prst="rect">
                      <a:avLst/>
                    </a:prstGeom>
                  </pic:spPr>
                </pic:pic>
              </a:graphicData>
            </a:graphic>
          </wp:inline>
        </w:drawing>
      </w:r>
      <w:r w:rsidRPr="008778F2">
        <w:rPr>
          <w:rFonts w:ascii="Arial" w:hAnsi="Arial" w:cs="Arial"/>
          <w:sz w:val="22"/>
          <w:szCs w:val="22"/>
        </w:rPr>
        <w:br/>
      </w:r>
      <w:r w:rsidR="004B3C9C" w:rsidRPr="008778F2">
        <w:rPr>
          <w:rFonts w:ascii="Arial" w:hAnsi="Arial" w:cs="Arial"/>
          <w:sz w:val="22"/>
          <w:szCs w:val="22"/>
        </w:rPr>
        <w:t xml:space="preserve">Figure 2 </w:t>
      </w:r>
      <w:r w:rsidRPr="008778F2">
        <w:rPr>
          <w:rFonts w:ascii="Arial" w:hAnsi="Arial" w:cs="Arial"/>
          <w:sz w:val="22"/>
          <w:szCs w:val="22"/>
        </w:rPr>
        <w:t xml:space="preserve">Screenshot </w:t>
      </w:r>
      <w:r w:rsidR="004B3C9C" w:rsidRPr="008778F2">
        <w:rPr>
          <w:rFonts w:ascii="Arial" w:hAnsi="Arial" w:cs="Arial"/>
          <w:sz w:val="22"/>
          <w:szCs w:val="22"/>
        </w:rPr>
        <w:t xml:space="preserve">from GBC interactive policy map </w:t>
      </w:r>
      <w:r w:rsidRPr="008778F2">
        <w:rPr>
          <w:rFonts w:ascii="Arial" w:hAnsi="Arial" w:cs="Arial"/>
          <w:sz w:val="22"/>
          <w:szCs w:val="22"/>
        </w:rPr>
        <w:t>of</w:t>
      </w:r>
      <w:r w:rsidR="004B3C9C" w:rsidRPr="008778F2">
        <w:rPr>
          <w:rFonts w:ascii="Arial" w:hAnsi="Arial" w:cs="Arial"/>
          <w:sz w:val="22"/>
          <w:szCs w:val="22"/>
        </w:rPr>
        <w:t xml:space="preserve"> the SPA</w:t>
      </w:r>
      <w:r w:rsidRPr="008778F2">
        <w:rPr>
          <w:rFonts w:ascii="Arial" w:hAnsi="Arial" w:cs="Arial"/>
          <w:sz w:val="22"/>
          <w:szCs w:val="22"/>
        </w:rPr>
        <w:t xml:space="preserve"> 400m – 5km buffer zone</w:t>
      </w:r>
      <w:r w:rsidR="004B3C9C" w:rsidRPr="008778F2">
        <w:rPr>
          <w:rFonts w:ascii="Arial" w:hAnsi="Arial" w:cs="Arial"/>
          <w:sz w:val="22"/>
          <w:szCs w:val="22"/>
        </w:rPr>
        <w:t xml:space="preserve"> and the Ash NP boundary. </w:t>
      </w:r>
    </w:p>
    <w:p w14:paraId="362EFF6B" w14:textId="2044D78B" w:rsidR="00374D82" w:rsidRPr="008778F2" w:rsidRDefault="00374D82" w:rsidP="00374D82">
      <w:pPr>
        <w:rPr>
          <w:rFonts w:ascii="Arial" w:hAnsi="Arial" w:cs="Arial"/>
          <w:sz w:val="22"/>
          <w:szCs w:val="22"/>
        </w:rPr>
      </w:pPr>
      <w:r w:rsidRPr="008778F2">
        <w:rPr>
          <w:rFonts w:ascii="Arial" w:hAnsi="Arial" w:cs="Arial"/>
          <w:sz w:val="22"/>
          <w:szCs w:val="22"/>
        </w:rPr>
        <w:t xml:space="preserve">10. I consider paragraph 4.2 should be amended to state that the Parish Council will “inform and comment on” planning applications rather than determine them, as the Borough Council will be the decision-maker. </w:t>
      </w:r>
    </w:p>
    <w:p w14:paraId="38845505" w14:textId="5771ED27" w:rsidR="00374D82" w:rsidRPr="008778F2" w:rsidRDefault="00A0366D"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This is agreed.</w:t>
      </w:r>
    </w:p>
    <w:p w14:paraId="6FE1E2CE" w14:textId="04A1C697" w:rsidR="00374D82" w:rsidRPr="008778F2" w:rsidRDefault="00374D82" w:rsidP="00374D82">
      <w:pPr>
        <w:rPr>
          <w:rFonts w:ascii="Arial" w:hAnsi="Arial" w:cs="Arial"/>
          <w:b/>
          <w:bCs/>
          <w:sz w:val="22"/>
          <w:szCs w:val="22"/>
        </w:rPr>
      </w:pPr>
      <w:r w:rsidRPr="008778F2">
        <w:rPr>
          <w:rFonts w:ascii="Arial" w:hAnsi="Arial" w:cs="Arial"/>
          <w:b/>
          <w:bCs/>
          <w:sz w:val="22"/>
          <w:szCs w:val="22"/>
        </w:rPr>
        <w:t>Guildford Borough Council comments</w:t>
      </w:r>
    </w:p>
    <w:p w14:paraId="37750492" w14:textId="4D4C3FEF" w:rsidR="00374D82" w:rsidRPr="008778F2" w:rsidRDefault="00374D82" w:rsidP="00374D82">
      <w:pPr>
        <w:rPr>
          <w:rFonts w:ascii="Arial" w:hAnsi="Arial" w:cs="Arial"/>
          <w:sz w:val="22"/>
          <w:szCs w:val="22"/>
        </w:rPr>
      </w:pPr>
      <w:r w:rsidRPr="008778F2">
        <w:rPr>
          <w:rFonts w:ascii="Arial" w:hAnsi="Arial" w:cs="Arial"/>
          <w:sz w:val="22"/>
          <w:szCs w:val="22"/>
        </w:rPr>
        <w:lastRenderedPageBreak/>
        <w:t>Guildford Borough Council’s Statement of March 2026 raises the following questions, and it would help me to know the Parish Council’s response.  Please advise me how exactly, if at all, specific policies or text should be modified to address the Borough Council’s comments?</w:t>
      </w:r>
    </w:p>
    <w:p w14:paraId="314B261D" w14:textId="77777777" w:rsidR="00A0366D" w:rsidRPr="008778F2" w:rsidRDefault="00374D82" w:rsidP="00374D82">
      <w:pPr>
        <w:rPr>
          <w:rFonts w:ascii="Arial" w:hAnsi="Arial" w:cs="Arial"/>
          <w:sz w:val="22"/>
          <w:szCs w:val="22"/>
        </w:rPr>
      </w:pPr>
      <w:r w:rsidRPr="008778F2">
        <w:rPr>
          <w:rFonts w:ascii="Arial" w:hAnsi="Arial" w:cs="Arial"/>
          <w:sz w:val="22"/>
          <w:szCs w:val="22"/>
        </w:rPr>
        <w:t xml:space="preserve">11. Should the proposed wording changes to Policy ASH4, clauses B and E, be made? If not, please explain why. </w:t>
      </w:r>
    </w:p>
    <w:p w14:paraId="0750B587" w14:textId="26AC7BBD" w:rsidR="00374D82" w:rsidRPr="008778F2" w:rsidRDefault="00A0366D"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The Parish Council is content with </w:t>
      </w:r>
      <w:r w:rsidR="00BB1A70" w:rsidRPr="008778F2">
        <w:rPr>
          <w:rFonts w:ascii="Arial" w:hAnsi="Arial" w:cs="Arial"/>
          <w:i/>
          <w:iCs/>
          <w:color w:val="0B769F" w:themeColor="accent4" w:themeShade="BF"/>
          <w:sz w:val="22"/>
          <w:szCs w:val="22"/>
        </w:rPr>
        <w:t>GBCs</w:t>
      </w:r>
      <w:r w:rsidRPr="008778F2">
        <w:rPr>
          <w:rFonts w:ascii="Arial" w:hAnsi="Arial" w:cs="Arial"/>
          <w:i/>
          <w:iCs/>
          <w:color w:val="0B769F" w:themeColor="accent4" w:themeShade="BF"/>
          <w:sz w:val="22"/>
          <w:szCs w:val="22"/>
        </w:rPr>
        <w:t xml:space="preserve"> </w:t>
      </w:r>
      <w:r w:rsidR="00374D82" w:rsidRPr="008778F2">
        <w:rPr>
          <w:rFonts w:ascii="Arial" w:hAnsi="Arial" w:cs="Arial"/>
          <w:i/>
          <w:iCs/>
          <w:color w:val="0B769F" w:themeColor="accent4" w:themeShade="BF"/>
          <w:sz w:val="22"/>
          <w:szCs w:val="22"/>
        </w:rPr>
        <w:t xml:space="preserve">proposed wording of </w:t>
      </w:r>
      <w:r w:rsidRPr="008778F2">
        <w:rPr>
          <w:rFonts w:ascii="Arial" w:hAnsi="Arial" w:cs="Arial"/>
          <w:i/>
          <w:iCs/>
          <w:color w:val="0B769F" w:themeColor="accent4" w:themeShade="BF"/>
          <w:sz w:val="22"/>
          <w:szCs w:val="22"/>
        </w:rPr>
        <w:t xml:space="preserve">Clause </w:t>
      </w:r>
      <w:r w:rsidR="00374D82" w:rsidRPr="008778F2">
        <w:rPr>
          <w:rFonts w:ascii="Arial" w:hAnsi="Arial" w:cs="Arial"/>
          <w:i/>
          <w:iCs/>
          <w:color w:val="0B769F" w:themeColor="accent4" w:themeShade="BF"/>
          <w:sz w:val="22"/>
          <w:szCs w:val="22"/>
        </w:rPr>
        <w:t xml:space="preserve">B and content to </w:t>
      </w:r>
      <w:r w:rsidRPr="008778F2">
        <w:rPr>
          <w:rFonts w:ascii="Arial" w:hAnsi="Arial" w:cs="Arial"/>
          <w:i/>
          <w:iCs/>
          <w:color w:val="0B769F" w:themeColor="accent4" w:themeShade="BF"/>
          <w:sz w:val="22"/>
          <w:szCs w:val="22"/>
        </w:rPr>
        <w:t>inser</w:t>
      </w:r>
      <w:r w:rsidR="00C83772" w:rsidRPr="008778F2">
        <w:rPr>
          <w:rFonts w:ascii="Arial" w:hAnsi="Arial" w:cs="Arial"/>
          <w:i/>
          <w:iCs/>
          <w:color w:val="0B769F" w:themeColor="accent4" w:themeShade="BF"/>
          <w:sz w:val="22"/>
          <w:szCs w:val="22"/>
        </w:rPr>
        <w:t>t</w:t>
      </w:r>
      <w:r w:rsidRPr="008778F2">
        <w:rPr>
          <w:rFonts w:ascii="Arial" w:hAnsi="Arial" w:cs="Arial"/>
          <w:i/>
          <w:iCs/>
          <w:color w:val="0B769F" w:themeColor="accent4" w:themeShade="BF"/>
          <w:sz w:val="22"/>
          <w:szCs w:val="22"/>
        </w:rPr>
        <w:t xml:space="preserve"> the words</w:t>
      </w:r>
      <w:r w:rsidR="00374D82" w:rsidRPr="008778F2">
        <w:rPr>
          <w:rFonts w:ascii="Arial" w:hAnsi="Arial" w:cs="Arial"/>
          <w:i/>
          <w:iCs/>
          <w:color w:val="0B769F" w:themeColor="accent4" w:themeShade="BF"/>
          <w:sz w:val="22"/>
          <w:szCs w:val="22"/>
        </w:rPr>
        <w:t xml:space="preserve"> </w:t>
      </w:r>
      <w:r w:rsidRPr="008778F2">
        <w:rPr>
          <w:rFonts w:ascii="Arial" w:hAnsi="Arial" w:cs="Arial"/>
          <w:i/>
          <w:iCs/>
          <w:color w:val="0B769F" w:themeColor="accent4" w:themeShade="BF"/>
          <w:sz w:val="22"/>
          <w:szCs w:val="22"/>
        </w:rPr>
        <w:t>“a</w:t>
      </w:r>
      <w:r w:rsidR="00374D82" w:rsidRPr="008778F2">
        <w:rPr>
          <w:rFonts w:ascii="Arial" w:hAnsi="Arial" w:cs="Arial"/>
          <w:i/>
          <w:iCs/>
          <w:color w:val="0B769F" w:themeColor="accent4" w:themeShade="BF"/>
          <w:sz w:val="22"/>
          <w:szCs w:val="22"/>
        </w:rPr>
        <w:t xml:space="preserve">ir </w:t>
      </w:r>
      <w:r w:rsidRPr="008778F2">
        <w:rPr>
          <w:rFonts w:ascii="Arial" w:hAnsi="Arial" w:cs="Arial"/>
          <w:i/>
          <w:iCs/>
          <w:color w:val="0B769F" w:themeColor="accent4" w:themeShade="BF"/>
          <w:sz w:val="22"/>
          <w:szCs w:val="22"/>
        </w:rPr>
        <w:t>q</w:t>
      </w:r>
      <w:r w:rsidR="00374D82" w:rsidRPr="008778F2">
        <w:rPr>
          <w:rFonts w:ascii="Arial" w:hAnsi="Arial" w:cs="Arial"/>
          <w:i/>
          <w:iCs/>
          <w:color w:val="0B769F" w:themeColor="accent4" w:themeShade="BF"/>
          <w:sz w:val="22"/>
          <w:szCs w:val="22"/>
        </w:rPr>
        <w:t>uality</w:t>
      </w:r>
      <w:r w:rsidRPr="008778F2">
        <w:rPr>
          <w:rFonts w:ascii="Arial" w:hAnsi="Arial" w:cs="Arial"/>
          <w:i/>
          <w:iCs/>
          <w:color w:val="0B769F" w:themeColor="accent4" w:themeShade="BF"/>
          <w:sz w:val="22"/>
          <w:szCs w:val="22"/>
        </w:rPr>
        <w:t>”</w:t>
      </w:r>
      <w:r w:rsidR="00374D82" w:rsidRPr="008778F2">
        <w:rPr>
          <w:rFonts w:ascii="Arial" w:hAnsi="Arial" w:cs="Arial"/>
          <w:i/>
          <w:iCs/>
          <w:color w:val="0B769F" w:themeColor="accent4" w:themeShade="BF"/>
          <w:sz w:val="22"/>
          <w:szCs w:val="22"/>
        </w:rPr>
        <w:t xml:space="preserve"> into </w:t>
      </w:r>
      <w:r w:rsidRPr="008778F2">
        <w:rPr>
          <w:rFonts w:ascii="Arial" w:hAnsi="Arial" w:cs="Arial"/>
          <w:i/>
          <w:iCs/>
          <w:color w:val="0B769F" w:themeColor="accent4" w:themeShade="BF"/>
          <w:sz w:val="22"/>
          <w:szCs w:val="22"/>
        </w:rPr>
        <w:t xml:space="preserve">Clause </w:t>
      </w:r>
      <w:r w:rsidR="00374D82" w:rsidRPr="008778F2">
        <w:rPr>
          <w:rFonts w:ascii="Arial" w:hAnsi="Arial" w:cs="Arial"/>
          <w:i/>
          <w:iCs/>
          <w:color w:val="0B769F" w:themeColor="accent4" w:themeShade="BF"/>
          <w:sz w:val="22"/>
          <w:szCs w:val="22"/>
        </w:rPr>
        <w:t>E</w:t>
      </w:r>
    </w:p>
    <w:p w14:paraId="3E50BD3B" w14:textId="77777777" w:rsidR="00374D82" w:rsidRPr="008778F2" w:rsidRDefault="00374D82" w:rsidP="00374D82">
      <w:pPr>
        <w:rPr>
          <w:rFonts w:ascii="Arial" w:hAnsi="Arial" w:cs="Arial"/>
          <w:sz w:val="22"/>
          <w:szCs w:val="22"/>
        </w:rPr>
      </w:pPr>
      <w:r w:rsidRPr="008778F2">
        <w:rPr>
          <w:rFonts w:ascii="Arial" w:hAnsi="Arial" w:cs="Arial"/>
          <w:sz w:val="22"/>
          <w:szCs w:val="22"/>
        </w:rPr>
        <w:t>12. Policy ASH5: District and Local Centres and Dispersed Shops.  Should Ash library be included in the Local Centre?  Should clause A and paragraph 3.38 be amended?  Should clause C be clarified? Please advise.</w:t>
      </w:r>
    </w:p>
    <w:p w14:paraId="64191118" w14:textId="3DBD662F" w:rsidR="00BB1A70" w:rsidRPr="008778F2" w:rsidRDefault="00BB1A70" w:rsidP="00BB1A7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The Parish Council is content with GBCs proposed wording of Clause A by replacing ‘in each identified location’ with ‘in the identified district and local </w:t>
      </w:r>
      <w:proofErr w:type="gramStart"/>
      <w:r w:rsidRPr="008778F2">
        <w:rPr>
          <w:rFonts w:ascii="Arial" w:hAnsi="Arial" w:cs="Arial"/>
          <w:i/>
          <w:iCs/>
          <w:color w:val="0B769F" w:themeColor="accent4" w:themeShade="BF"/>
          <w:sz w:val="22"/>
          <w:szCs w:val="22"/>
        </w:rPr>
        <w:t>centres’</w:t>
      </w:r>
      <w:proofErr w:type="gramEnd"/>
      <w:r w:rsidRPr="008778F2">
        <w:rPr>
          <w:rFonts w:ascii="Arial" w:hAnsi="Arial" w:cs="Arial"/>
          <w:i/>
          <w:iCs/>
          <w:color w:val="0B769F" w:themeColor="accent4" w:themeShade="BF"/>
          <w:sz w:val="22"/>
          <w:szCs w:val="22"/>
        </w:rPr>
        <w:t>.</w:t>
      </w:r>
    </w:p>
    <w:p w14:paraId="4C211268" w14:textId="38965618" w:rsidR="00BB1A70" w:rsidRPr="008778F2" w:rsidRDefault="00BB1A70" w:rsidP="00BB1A7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In respect of Clause </w:t>
      </w:r>
      <w:proofErr w:type="gramStart"/>
      <w:r w:rsidRPr="008778F2">
        <w:rPr>
          <w:rFonts w:ascii="Arial" w:hAnsi="Arial" w:cs="Arial"/>
          <w:i/>
          <w:iCs/>
          <w:color w:val="0B769F" w:themeColor="accent4" w:themeShade="BF"/>
          <w:sz w:val="22"/>
          <w:szCs w:val="22"/>
        </w:rPr>
        <w:t>C</w:t>
      </w:r>
      <w:proofErr w:type="gramEnd"/>
      <w:r w:rsidRPr="008778F2">
        <w:rPr>
          <w:rFonts w:ascii="Arial" w:hAnsi="Arial" w:cs="Arial"/>
          <w:i/>
          <w:iCs/>
          <w:color w:val="0B769F" w:themeColor="accent4" w:themeShade="BF"/>
          <w:sz w:val="22"/>
          <w:szCs w:val="22"/>
        </w:rPr>
        <w:t xml:space="preserve"> the policy is intended to be read in the way it is set out, namely clause C </w:t>
      </w:r>
      <w:proofErr w:type="spellStart"/>
      <w:r w:rsidRPr="008778F2">
        <w:rPr>
          <w:rFonts w:ascii="Arial" w:hAnsi="Arial" w:cs="Arial"/>
          <w:i/>
          <w:iCs/>
          <w:color w:val="0B769F" w:themeColor="accent4" w:themeShade="BF"/>
          <w:sz w:val="22"/>
          <w:szCs w:val="22"/>
        </w:rPr>
        <w:t>i</w:t>
      </w:r>
      <w:proofErr w:type="spellEnd"/>
      <w:r w:rsidRPr="008778F2">
        <w:rPr>
          <w:rFonts w:ascii="Arial" w:hAnsi="Arial" w:cs="Arial"/>
          <w:i/>
          <w:iCs/>
          <w:color w:val="0B769F" w:themeColor="accent4" w:themeShade="BF"/>
          <w:sz w:val="22"/>
          <w:szCs w:val="22"/>
        </w:rPr>
        <w:t xml:space="preserve">) and either C ii) or </w:t>
      </w:r>
      <w:proofErr w:type="spellStart"/>
      <w:r w:rsidRPr="008778F2">
        <w:rPr>
          <w:rFonts w:ascii="Arial" w:hAnsi="Arial" w:cs="Arial"/>
          <w:i/>
          <w:iCs/>
          <w:color w:val="0B769F" w:themeColor="accent4" w:themeShade="BF"/>
          <w:sz w:val="22"/>
          <w:szCs w:val="22"/>
        </w:rPr>
        <w:t>Ciii</w:t>
      </w:r>
      <w:proofErr w:type="spellEnd"/>
      <w:r w:rsidRPr="008778F2">
        <w:rPr>
          <w:rFonts w:ascii="Arial" w:hAnsi="Arial" w:cs="Arial"/>
          <w:i/>
          <w:iCs/>
          <w:color w:val="0B769F" w:themeColor="accent4" w:themeShade="BF"/>
          <w:sz w:val="22"/>
          <w:szCs w:val="22"/>
        </w:rPr>
        <w:t xml:space="preserve">). The Parish Council would be grateful if the examiner could determine whether this phasing does require clarification and if so, how this is best dealt with. </w:t>
      </w:r>
    </w:p>
    <w:p w14:paraId="7B923004" w14:textId="0130892D" w:rsidR="00BB1A70" w:rsidRPr="008778F2" w:rsidRDefault="00BB1A70" w:rsidP="00BB1A7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It is suggested that for clarity §3.38 is deleted.</w:t>
      </w:r>
    </w:p>
    <w:p w14:paraId="5DFA7037" w14:textId="5EF5F226" w:rsidR="00353442" w:rsidRPr="008778F2" w:rsidRDefault="00353442" w:rsidP="00BB1A7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The Parish Council is minded </w:t>
      </w:r>
      <w:proofErr w:type="gramStart"/>
      <w:r w:rsidRPr="008778F2">
        <w:rPr>
          <w:rFonts w:ascii="Arial" w:hAnsi="Arial" w:cs="Arial"/>
          <w:i/>
          <w:iCs/>
          <w:color w:val="0B769F" w:themeColor="accent4" w:themeShade="BF"/>
          <w:sz w:val="22"/>
          <w:szCs w:val="22"/>
        </w:rPr>
        <w:t>to suggest</w:t>
      </w:r>
      <w:proofErr w:type="gramEnd"/>
      <w:r w:rsidRPr="008778F2">
        <w:rPr>
          <w:rFonts w:ascii="Arial" w:hAnsi="Arial" w:cs="Arial"/>
          <w:i/>
          <w:iCs/>
          <w:color w:val="0B769F" w:themeColor="accent4" w:themeShade="BF"/>
          <w:sz w:val="22"/>
          <w:szCs w:val="22"/>
        </w:rPr>
        <w:t xml:space="preserve"> that the </w:t>
      </w:r>
      <w:proofErr w:type="gramStart"/>
      <w:r w:rsidRPr="008778F2">
        <w:rPr>
          <w:rFonts w:ascii="Arial" w:hAnsi="Arial" w:cs="Arial"/>
          <w:i/>
          <w:iCs/>
          <w:color w:val="0B769F" w:themeColor="accent4" w:themeShade="BF"/>
          <w:sz w:val="22"/>
          <w:szCs w:val="22"/>
        </w:rPr>
        <w:t>Library</w:t>
      </w:r>
      <w:proofErr w:type="gramEnd"/>
      <w:r w:rsidRPr="008778F2">
        <w:rPr>
          <w:rFonts w:ascii="Arial" w:hAnsi="Arial" w:cs="Arial"/>
          <w:i/>
          <w:iCs/>
          <w:color w:val="0B769F" w:themeColor="accent4" w:themeShade="BF"/>
          <w:sz w:val="22"/>
          <w:szCs w:val="22"/>
        </w:rPr>
        <w:t xml:space="preserve"> site does remain included within the proposed new Local Centre. Whilst the library itself carries a measure of protection through ASH10, community uses are not incompatible with local </w:t>
      </w:r>
      <w:proofErr w:type="gramStart"/>
      <w:r w:rsidRPr="008778F2">
        <w:rPr>
          <w:rFonts w:ascii="Arial" w:hAnsi="Arial" w:cs="Arial"/>
          <w:i/>
          <w:iCs/>
          <w:color w:val="0B769F" w:themeColor="accent4" w:themeShade="BF"/>
          <w:sz w:val="22"/>
          <w:szCs w:val="22"/>
        </w:rPr>
        <w:t>centres</w:t>
      </w:r>
      <w:proofErr w:type="gramEnd"/>
      <w:r w:rsidRPr="008778F2">
        <w:rPr>
          <w:rFonts w:ascii="Arial" w:hAnsi="Arial" w:cs="Arial"/>
          <w:i/>
          <w:iCs/>
          <w:color w:val="0B769F" w:themeColor="accent4" w:themeShade="BF"/>
          <w:sz w:val="22"/>
          <w:szCs w:val="22"/>
        </w:rPr>
        <w:t xml:space="preserve"> and the extent of the proposed designation helps reinforce a critical mass of the local centre. </w:t>
      </w:r>
      <w:proofErr w:type="gramStart"/>
      <w:r w:rsidRPr="008778F2">
        <w:rPr>
          <w:rFonts w:ascii="Arial" w:hAnsi="Arial" w:cs="Arial"/>
          <w:i/>
          <w:iCs/>
          <w:color w:val="0B769F" w:themeColor="accent4" w:themeShade="BF"/>
          <w:sz w:val="22"/>
          <w:szCs w:val="22"/>
        </w:rPr>
        <w:t>In the event that</w:t>
      </w:r>
      <w:proofErr w:type="gramEnd"/>
      <w:r w:rsidRPr="008778F2">
        <w:rPr>
          <w:rFonts w:ascii="Arial" w:hAnsi="Arial" w:cs="Arial"/>
          <w:i/>
          <w:iCs/>
          <w:color w:val="0B769F" w:themeColor="accent4" w:themeShade="BF"/>
          <w:sz w:val="22"/>
          <w:szCs w:val="22"/>
        </w:rPr>
        <w:t xml:space="preserve"> the library becomes surplus to requirements, another community/retail or commercial use in this location would help maintain the local centre rather than eroding it through conversion to residential. </w:t>
      </w:r>
    </w:p>
    <w:p w14:paraId="71E933AB" w14:textId="77777777" w:rsidR="00942C33" w:rsidRPr="008778F2" w:rsidRDefault="00374D82" w:rsidP="00374D82">
      <w:pPr>
        <w:rPr>
          <w:rFonts w:ascii="Arial" w:hAnsi="Arial" w:cs="Arial"/>
          <w:sz w:val="22"/>
          <w:szCs w:val="22"/>
        </w:rPr>
      </w:pPr>
      <w:r w:rsidRPr="008778F2">
        <w:rPr>
          <w:rFonts w:ascii="Arial" w:hAnsi="Arial" w:cs="Arial"/>
          <w:sz w:val="22"/>
          <w:szCs w:val="22"/>
        </w:rPr>
        <w:t xml:space="preserve">13. Policy ASH6. Should the wording be modified as proposed by the Borough Council’s comments and if so, what new wording should be added? </w:t>
      </w:r>
    </w:p>
    <w:p w14:paraId="2173F304" w14:textId="30AD7E4D" w:rsidR="00374D82" w:rsidRPr="008778F2" w:rsidRDefault="00820E8D" w:rsidP="00820E8D">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Whilst the addition of the word “existing” is agreed in view of the agent of change principle, in respect of the other comments raised </w:t>
      </w:r>
      <w:r w:rsidR="00CF0E1E" w:rsidRPr="008778F2">
        <w:rPr>
          <w:rFonts w:ascii="Arial" w:hAnsi="Arial" w:cs="Arial"/>
          <w:i/>
          <w:iCs/>
          <w:color w:val="0B769F" w:themeColor="accent4" w:themeShade="BF"/>
          <w:sz w:val="22"/>
          <w:szCs w:val="22"/>
        </w:rPr>
        <w:t>t</w:t>
      </w:r>
      <w:r w:rsidRPr="008778F2">
        <w:rPr>
          <w:rFonts w:ascii="Arial" w:hAnsi="Arial" w:cs="Arial"/>
          <w:i/>
          <w:iCs/>
          <w:color w:val="0B769F" w:themeColor="accent4" w:themeShade="BF"/>
          <w:sz w:val="22"/>
          <w:szCs w:val="22"/>
        </w:rPr>
        <w:t xml:space="preserve">he Parish Council is content with the policy </w:t>
      </w:r>
      <w:r w:rsidR="00CF0E1E" w:rsidRPr="008778F2">
        <w:rPr>
          <w:rFonts w:ascii="Arial" w:hAnsi="Arial" w:cs="Arial"/>
          <w:i/>
          <w:iCs/>
          <w:color w:val="0B769F" w:themeColor="accent4" w:themeShade="BF"/>
          <w:sz w:val="22"/>
          <w:szCs w:val="22"/>
        </w:rPr>
        <w:t>as set out</w:t>
      </w:r>
      <w:r w:rsidRPr="008778F2">
        <w:rPr>
          <w:rFonts w:ascii="Arial" w:hAnsi="Arial" w:cs="Arial"/>
          <w:i/>
          <w:iCs/>
          <w:color w:val="0B769F" w:themeColor="accent4" w:themeShade="BF"/>
          <w:sz w:val="22"/>
          <w:szCs w:val="22"/>
        </w:rPr>
        <w:t xml:space="preserve"> in the NP.</w:t>
      </w:r>
    </w:p>
    <w:p w14:paraId="68C9CF43" w14:textId="143FEEDF" w:rsidR="00820E8D" w:rsidRPr="008778F2" w:rsidRDefault="00820E8D"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The purpose is to encourage optimal use of these sites for employment use given the paucity of locations for general and light industrial employment in the parish in the interests of providing a mixed, </w:t>
      </w:r>
      <w:proofErr w:type="gramStart"/>
      <w:r w:rsidRPr="008778F2">
        <w:rPr>
          <w:rFonts w:ascii="Arial" w:hAnsi="Arial" w:cs="Arial"/>
          <w:i/>
          <w:iCs/>
          <w:color w:val="0B769F" w:themeColor="accent4" w:themeShade="BF"/>
          <w:sz w:val="22"/>
          <w:szCs w:val="22"/>
        </w:rPr>
        <w:t>well balanced</w:t>
      </w:r>
      <w:proofErr w:type="gramEnd"/>
      <w:r w:rsidRPr="008778F2">
        <w:rPr>
          <w:rFonts w:ascii="Arial" w:hAnsi="Arial" w:cs="Arial"/>
          <w:i/>
          <w:iCs/>
          <w:color w:val="0B769F" w:themeColor="accent4" w:themeShade="BF"/>
          <w:sz w:val="22"/>
          <w:szCs w:val="22"/>
        </w:rPr>
        <w:t xml:space="preserve"> community. </w:t>
      </w:r>
      <w:r w:rsidR="00CF0E1E" w:rsidRPr="008778F2">
        <w:rPr>
          <w:rFonts w:ascii="Arial" w:hAnsi="Arial" w:cs="Arial"/>
          <w:i/>
          <w:iCs/>
          <w:color w:val="0B769F" w:themeColor="accent4" w:themeShade="BF"/>
          <w:sz w:val="22"/>
          <w:szCs w:val="22"/>
        </w:rPr>
        <w:t xml:space="preserve">Intensification of use can include subdivision of existing units and the creation of new spaces within the current curtilage of the sites. In respect of Clause C this applies to the Locally Important Employment </w:t>
      </w:r>
      <w:proofErr w:type="gramStart"/>
      <w:r w:rsidR="00CF0E1E" w:rsidRPr="008778F2">
        <w:rPr>
          <w:rFonts w:ascii="Arial" w:hAnsi="Arial" w:cs="Arial"/>
          <w:i/>
          <w:iCs/>
          <w:color w:val="0B769F" w:themeColor="accent4" w:themeShade="BF"/>
          <w:sz w:val="22"/>
          <w:szCs w:val="22"/>
        </w:rPr>
        <w:t>location</w:t>
      </w:r>
      <w:proofErr w:type="gramEnd"/>
      <w:r w:rsidR="00CF0E1E" w:rsidRPr="008778F2">
        <w:rPr>
          <w:rFonts w:ascii="Arial" w:hAnsi="Arial" w:cs="Arial"/>
          <w:i/>
          <w:iCs/>
          <w:color w:val="0B769F" w:themeColor="accent4" w:themeShade="BF"/>
          <w:sz w:val="22"/>
          <w:szCs w:val="22"/>
        </w:rPr>
        <w:t xml:space="preserve"> and it is suggested that the examiner may wish to consider amending the policy wording as set out below for consistency and clarity:</w:t>
      </w:r>
    </w:p>
    <w:p w14:paraId="30CE0CFC" w14:textId="29E1A89E" w:rsidR="00CF0E1E" w:rsidRPr="008778F2" w:rsidRDefault="00CF0E1E" w:rsidP="00CF0E1E">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Redevelopment or change of use to a non-employment use </w:t>
      </w:r>
      <w:r w:rsidRPr="008778F2">
        <w:rPr>
          <w:rFonts w:ascii="Arial" w:hAnsi="Arial" w:cs="Arial"/>
          <w:b/>
          <w:bCs/>
          <w:color w:val="000000" w:themeColor="text1"/>
          <w:sz w:val="22"/>
          <w:szCs w:val="22"/>
        </w:rPr>
        <w:t xml:space="preserve">of the Locally Significant Employment site </w:t>
      </w:r>
      <w:r w:rsidRPr="008778F2">
        <w:rPr>
          <w:rFonts w:ascii="Arial" w:hAnsi="Arial" w:cs="Arial"/>
          <w:i/>
          <w:iCs/>
          <w:color w:val="0B769F" w:themeColor="accent4" w:themeShade="BF"/>
          <w:sz w:val="22"/>
          <w:szCs w:val="22"/>
        </w:rPr>
        <w:t>will only be acceptable if evidence is provided of active and comprehensive marketing of the site for its current use, other Class B uses or for alternative employment generating uses, for a continuous period of at least 18 months prior to submission of a planning application.</w:t>
      </w:r>
    </w:p>
    <w:p w14:paraId="783E987F" w14:textId="4A0C368D" w:rsidR="00374D82" w:rsidRPr="008778F2" w:rsidRDefault="00374D82" w:rsidP="00374D82">
      <w:pPr>
        <w:rPr>
          <w:rFonts w:ascii="Arial" w:hAnsi="Arial" w:cs="Arial"/>
          <w:sz w:val="22"/>
          <w:szCs w:val="22"/>
        </w:rPr>
      </w:pPr>
      <w:r w:rsidRPr="008778F2">
        <w:rPr>
          <w:rFonts w:ascii="Arial" w:hAnsi="Arial" w:cs="Arial"/>
          <w:sz w:val="22"/>
          <w:szCs w:val="22"/>
        </w:rPr>
        <w:t>14. Should Policy ASH8 be modified to clarify whether the policy applies to new buildings as well as replacements?  Should clause C be amended to clarify where responsibility for post-occupancy action would lie? Please advise.</w:t>
      </w:r>
    </w:p>
    <w:p w14:paraId="34D33061" w14:textId="510E8B1E" w:rsidR="00DF4A7B" w:rsidRPr="008778F2" w:rsidRDefault="00DF4A7B"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lastRenderedPageBreak/>
        <w:t>The Parish Council respectfully suggest that the examiner may wish to amend Clause C to state:</w:t>
      </w:r>
    </w:p>
    <w:p w14:paraId="146D3B3F" w14:textId="24F62099" w:rsidR="00374D82" w:rsidRPr="008778F2" w:rsidRDefault="00DF4A7B"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C) All planning permissions granted for </w:t>
      </w:r>
      <w:r w:rsidRPr="008778F2">
        <w:rPr>
          <w:rFonts w:ascii="Arial" w:hAnsi="Arial" w:cs="Arial"/>
          <w:b/>
          <w:bCs/>
          <w:i/>
          <w:iCs/>
          <w:color w:val="0B769F" w:themeColor="accent4" w:themeShade="BF"/>
          <w:sz w:val="22"/>
          <w:szCs w:val="22"/>
        </w:rPr>
        <w:t>new dwellings and</w:t>
      </w:r>
      <w:r w:rsidRPr="008778F2">
        <w:rPr>
          <w:rFonts w:ascii="Arial" w:hAnsi="Arial" w:cs="Arial"/>
          <w:i/>
          <w:iCs/>
          <w:color w:val="0B769F" w:themeColor="accent4" w:themeShade="BF"/>
          <w:sz w:val="22"/>
          <w:szCs w:val="22"/>
        </w:rPr>
        <w:t xml:space="preserve"> replacement buildings...</w:t>
      </w:r>
    </w:p>
    <w:p w14:paraId="75D84D0E" w14:textId="5CE26220" w:rsidR="00DF4A7B" w:rsidRPr="008778F2" w:rsidRDefault="00DF4A7B"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This will ensure consistency between clauses A, B &amp; C. </w:t>
      </w:r>
    </w:p>
    <w:p w14:paraId="5084D3D1" w14:textId="73AF6094" w:rsidR="00F21649" w:rsidRPr="008778F2" w:rsidRDefault="00F21649"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In terms of where responsibility would lie post occupation, it would be for the applicant to demonstrate how responsibility for monitoring and reporting will pass to the building owner or operator on occupation. If the examiner were minded, this requirement could be included within the policy wording or supporting text.  </w:t>
      </w:r>
    </w:p>
    <w:p w14:paraId="607E08E9" w14:textId="2A1906C7" w:rsidR="00F21649" w:rsidRPr="008778F2" w:rsidRDefault="00F21649"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The GLA “Be Seen” website helpfully suggests this can be dealt with the requirement to install monitoring devices is the qualifying units  </w:t>
      </w:r>
      <w:hyperlink r:id="rId9" w:history="1">
        <w:r w:rsidRPr="008778F2">
          <w:rPr>
            <w:rStyle w:val="Hyperlink"/>
            <w:rFonts w:ascii="Arial" w:hAnsi="Arial" w:cs="Arial"/>
            <w:i/>
            <w:iCs/>
            <w:color w:val="345964" w:themeColor="hyperlink" w:themeShade="BF"/>
            <w:sz w:val="22"/>
            <w:szCs w:val="22"/>
          </w:rPr>
          <w:t>https://www.london.gov.uk/programmes-strategies/planning/implementing-london-plan/london-plan-guidance/be-seen-energy-monitoring-guidance</w:t>
        </w:r>
      </w:hyperlink>
      <w:r w:rsidRPr="008778F2">
        <w:rPr>
          <w:rFonts w:ascii="Arial" w:hAnsi="Arial" w:cs="Arial"/>
          <w:i/>
          <w:iCs/>
          <w:color w:val="0B769F" w:themeColor="accent4" w:themeShade="BF"/>
          <w:sz w:val="22"/>
          <w:szCs w:val="22"/>
        </w:rPr>
        <w:t xml:space="preserve"> </w:t>
      </w:r>
    </w:p>
    <w:p w14:paraId="3D86A426" w14:textId="1CE968F0" w:rsidR="00374D82" w:rsidRPr="008778F2" w:rsidRDefault="00374D82" w:rsidP="00374D82">
      <w:pPr>
        <w:rPr>
          <w:rFonts w:ascii="Arial" w:hAnsi="Arial" w:cs="Arial"/>
          <w:sz w:val="22"/>
          <w:szCs w:val="22"/>
        </w:rPr>
      </w:pPr>
      <w:r w:rsidRPr="008778F2">
        <w:rPr>
          <w:rFonts w:ascii="Arial" w:hAnsi="Arial" w:cs="Arial"/>
          <w:sz w:val="22"/>
          <w:szCs w:val="22"/>
        </w:rPr>
        <w:t xml:space="preserve">15. Should policies ASH10 and ASH14 be amended, and, if so, what new wording should be included? </w:t>
      </w:r>
    </w:p>
    <w:p w14:paraId="4C73C6F6" w14:textId="3E5EA619" w:rsidR="00F21649" w:rsidRPr="008778F2" w:rsidRDefault="00F21649"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The Parish Council</w:t>
      </w:r>
      <w:r w:rsidR="0086546F" w:rsidRPr="008778F2">
        <w:rPr>
          <w:rFonts w:ascii="Arial" w:hAnsi="Arial" w:cs="Arial"/>
          <w:i/>
          <w:iCs/>
          <w:color w:val="0B769F" w:themeColor="accent4" w:themeShade="BF"/>
          <w:sz w:val="22"/>
          <w:szCs w:val="22"/>
        </w:rPr>
        <w:t>, respectfully,</w:t>
      </w:r>
      <w:r w:rsidRPr="008778F2">
        <w:rPr>
          <w:rFonts w:ascii="Arial" w:hAnsi="Arial" w:cs="Arial"/>
          <w:i/>
          <w:iCs/>
          <w:color w:val="0B769F" w:themeColor="accent4" w:themeShade="BF"/>
          <w:sz w:val="22"/>
          <w:szCs w:val="22"/>
        </w:rPr>
        <w:t xml:space="preserve"> does not see any reason to change the wording </w:t>
      </w:r>
      <w:r w:rsidR="0086546F" w:rsidRPr="008778F2">
        <w:rPr>
          <w:rFonts w:ascii="Arial" w:hAnsi="Arial" w:cs="Arial"/>
          <w:i/>
          <w:iCs/>
          <w:color w:val="0B769F" w:themeColor="accent4" w:themeShade="BF"/>
          <w:sz w:val="22"/>
          <w:szCs w:val="22"/>
        </w:rPr>
        <w:t>of the</w:t>
      </w:r>
      <w:r w:rsidRPr="008778F2">
        <w:rPr>
          <w:rFonts w:ascii="Arial" w:hAnsi="Arial" w:cs="Arial"/>
          <w:i/>
          <w:iCs/>
          <w:color w:val="0B769F" w:themeColor="accent4" w:themeShade="BF"/>
          <w:sz w:val="22"/>
          <w:szCs w:val="22"/>
        </w:rPr>
        <w:t xml:space="preserve"> policy </w:t>
      </w:r>
      <w:r w:rsidR="0086546F" w:rsidRPr="008778F2">
        <w:rPr>
          <w:rFonts w:ascii="Arial" w:hAnsi="Arial" w:cs="Arial"/>
          <w:i/>
          <w:iCs/>
          <w:color w:val="0B769F" w:themeColor="accent4" w:themeShade="BF"/>
          <w:sz w:val="22"/>
          <w:szCs w:val="22"/>
        </w:rPr>
        <w:t xml:space="preserve">wording or supporting text of </w:t>
      </w:r>
      <w:r w:rsidRPr="008778F2">
        <w:rPr>
          <w:rFonts w:ascii="Arial" w:hAnsi="Arial" w:cs="Arial"/>
          <w:i/>
          <w:iCs/>
          <w:color w:val="0B769F" w:themeColor="accent4" w:themeShade="BF"/>
          <w:sz w:val="22"/>
          <w:szCs w:val="22"/>
        </w:rPr>
        <w:t>ASH10</w:t>
      </w:r>
      <w:r w:rsidR="0086546F" w:rsidRPr="008778F2">
        <w:rPr>
          <w:rFonts w:ascii="Arial" w:hAnsi="Arial" w:cs="Arial"/>
          <w:i/>
          <w:iCs/>
          <w:color w:val="0B769F" w:themeColor="accent4" w:themeShade="BF"/>
          <w:sz w:val="22"/>
          <w:szCs w:val="22"/>
        </w:rPr>
        <w:t xml:space="preserve"> or ASH14</w:t>
      </w:r>
    </w:p>
    <w:p w14:paraId="40499167" w14:textId="77777777" w:rsidR="00374D82" w:rsidRPr="008778F2" w:rsidRDefault="00374D82" w:rsidP="00374D82">
      <w:pPr>
        <w:rPr>
          <w:rFonts w:ascii="Arial" w:hAnsi="Arial" w:cs="Arial"/>
          <w:sz w:val="22"/>
          <w:szCs w:val="22"/>
        </w:rPr>
      </w:pPr>
      <w:r w:rsidRPr="008778F2">
        <w:rPr>
          <w:rFonts w:ascii="Arial" w:hAnsi="Arial" w:cs="Arial"/>
          <w:sz w:val="22"/>
          <w:szCs w:val="22"/>
        </w:rPr>
        <w:t xml:space="preserve">16. The Borough Council referred to Figure 39 on Page 49, but the Submission version of the </w:t>
      </w:r>
      <w:proofErr w:type="gramStart"/>
      <w:r w:rsidRPr="008778F2">
        <w:rPr>
          <w:rFonts w:ascii="Arial" w:hAnsi="Arial" w:cs="Arial"/>
          <w:sz w:val="22"/>
          <w:szCs w:val="22"/>
        </w:rPr>
        <w:t>Plan  does</w:t>
      </w:r>
      <w:proofErr w:type="gramEnd"/>
      <w:r w:rsidRPr="008778F2">
        <w:rPr>
          <w:rFonts w:ascii="Arial" w:hAnsi="Arial" w:cs="Arial"/>
          <w:sz w:val="22"/>
          <w:szCs w:val="22"/>
        </w:rPr>
        <w:t xml:space="preserve"> not include Figure 39.  How do the Parish Council wish to address this?</w:t>
      </w:r>
    </w:p>
    <w:p w14:paraId="1F5C5B27" w14:textId="6EA92B09" w:rsidR="00374D82" w:rsidRPr="008778F2" w:rsidRDefault="00374D82" w:rsidP="00374D82">
      <w:pPr>
        <w:rPr>
          <w:rFonts w:ascii="Arial" w:hAnsi="Arial" w:cs="Arial"/>
          <w:i/>
          <w:iCs/>
          <w:color w:val="0070C0"/>
          <w:sz w:val="22"/>
          <w:szCs w:val="22"/>
        </w:rPr>
      </w:pPr>
      <w:r w:rsidRPr="008778F2">
        <w:rPr>
          <w:rFonts w:ascii="Arial" w:hAnsi="Arial" w:cs="Arial"/>
          <w:i/>
          <w:iCs/>
          <w:color w:val="0070C0"/>
          <w:sz w:val="22"/>
          <w:szCs w:val="22"/>
        </w:rPr>
        <w:t xml:space="preserve">This is in </w:t>
      </w:r>
      <w:r w:rsidR="00F75643" w:rsidRPr="008778F2">
        <w:rPr>
          <w:rFonts w:ascii="Arial" w:hAnsi="Arial" w:cs="Arial"/>
          <w:i/>
          <w:iCs/>
          <w:color w:val="0070C0"/>
          <w:sz w:val="22"/>
          <w:szCs w:val="22"/>
        </w:rPr>
        <w:t xml:space="preserve">reference to Figure 39 of the Design Code, prepared by AECOM as part of a technical support package to accompany the NP. Given the withdrawal of these support </w:t>
      </w:r>
      <w:r w:rsidR="0086546F" w:rsidRPr="008778F2">
        <w:rPr>
          <w:rFonts w:ascii="Arial" w:hAnsi="Arial" w:cs="Arial"/>
          <w:i/>
          <w:iCs/>
          <w:color w:val="0070C0"/>
          <w:sz w:val="22"/>
          <w:szCs w:val="22"/>
        </w:rPr>
        <w:t>packages,</w:t>
      </w:r>
      <w:r w:rsidR="00F75643" w:rsidRPr="008778F2">
        <w:rPr>
          <w:rFonts w:ascii="Arial" w:hAnsi="Arial" w:cs="Arial"/>
          <w:i/>
          <w:iCs/>
          <w:color w:val="0070C0"/>
          <w:sz w:val="22"/>
          <w:szCs w:val="22"/>
        </w:rPr>
        <w:t xml:space="preserve"> it is not </w:t>
      </w:r>
      <w:r w:rsidR="00DF4A7B" w:rsidRPr="008778F2">
        <w:rPr>
          <w:rFonts w:ascii="Arial" w:hAnsi="Arial" w:cs="Arial"/>
          <w:i/>
          <w:iCs/>
          <w:color w:val="0070C0"/>
          <w:sz w:val="22"/>
          <w:szCs w:val="22"/>
        </w:rPr>
        <w:t xml:space="preserve">easily </w:t>
      </w:r>
      <w:r w:rsidR="00F75643" w:rsidRPr="008778F2">
        <w:rPr>
          <w:rFonts w:ascii="Arial" w:hAnsi="Arial" w:cs="Arial"/>
          <w:i/>
          <w:iCs/>
          <w:color w:val="0070C0"/>
          <w:sz w:val="22"/>
          <w:szCs w:val="22"/>
        </w:rPr>
        <w:t>possible to undertake any changes. However, it is the view of the Parish Council that Figure 39 reflects a statement of fact</w:t>
      </w:r>
      <w:r w:rsidR="00DF4A7B" w:rsidRPr="008778F2">
        <w:rPr>
          <w:rFonts w:ascii="Arial" w:hAnsi="Arial" w:cs="Arial"/>
          <w:i/>
          <w:iCs/>
          <w:color w:val="0070C0"/>
          <w:sz w:val="22"/>
          <w:szCs w:val="22"/>
        </w:rPr>
        <w:t xml:space="preserve"> which reflects on the approved design of </w:t>
      </w:r>
      <w:r w:rsidR="00BD457F" w:rsidRPr="008778F2">
        <w:rPr>
          <w:rFonts w:ascii="Arial" w:hAnsi="Arial" w:cs="Arial"/>
          <w:i/>
          <w:iCs/>
          <w:color w:val="0070C0"/>
          <w:sz w:val="22"/>
          <w:szCs w:val="22"/>
        </w:rPr>
        <w:t>new</w:t>
      </w:r>
      <w:r w:rsidR="00DF4A7B" w:rsidRPr="008778F2">
        <w:rPr>
          <w:rFonts w:ascii="Arial" w:hAnsi="Arial" w:cs="Arial"/>
          <w:i/>
          <w:iCs/>
          <w:color w:val="0070C0"/>
          <w:sz w:val="22"/>
          <w:szCs w:val="22"/>
        </w:rPr>
        <w:t xml:space="preserve"> housing </w:t>
      </w:r>
      <w:r w:rsidR="0086546F" w:rsidRPr="008778F2">
        <w:rPr>
          <w:rFonts w:ascii="Arial" w:hAnsi="Arial" w:cs="Arial"/>
          <w:i/>
          <w:iCs/>
          <w:color w:val="0070C0"/>
          <w:sz w:val="22"/>
          <w:szCs w:val="22"/>
        </w:rPr>
        <w:t xml:space="preserve">and </w:t>
      </w:r>
      <w:r w:rsidR="00DF4A7B" w:rsidRPr="008778F2">
        <w:rPr>
          <w:rFonts w:ascii="Arial" w:hAnsi="Arial" w:cs="Arial"/>
          <w:i/>
          <w:iCs/>
          <w:color w:val="0070C0"/>
          <w:sz w:val="22"/>
          <w:szCs w:val="22"/>
        </w:rPr>
        <w:t>not a slight on an</w:t>
      </w:r>
      <w:r w:rsidR="00BD457F" w:rsidRPr="008778F2">
        <w:rPr>
          <w:rFonts w:ascii="Arial" w:hAnsi="Arial" w:cs="Arial"/>
          <w:i/>
          <w:iCs/>
          <w:color w:val="0070C0"/>
          <w:sz w:val="22"/>
          <w:szCs w:val="22"/>
        </w:rPr>
        <w:t>y</w:t>
      </w:r>
      <w:r w:rsidR="00DF4A7B" w:rsidRPr="008778F2">
        <w:rPr>
          <w:rFonts w:ascii="Arial" w:hAnsi="Arial" w:cs="Arial"/>
          <w:i/>
          <w:iCs/>
          <w:color w:val="0070C0"/>
          <w:sz w:val="22"/>
          <w:szCs w:val="22"/>
        </w:rPr>
        <w:t xml:space="preserve"> individual occupier. </w:t>
      </w:r>
    </w:p>
    <w:p w14:paraId="66786F20" w14:textId="6AE4D9D3" w:rsidR="00374D82" w:rsidRPr="008778F2" w:rsidRDefault="00374D82" w:rsidP="00374D82">
      <w:pPr>
        <w:rPr>
          <w:rFonts w:ascii="Arial" w:hAnsi="Arial" w:cs="Arial"/>
          <w:sz w:val="22"/>
          <w:szCs w:val="22"/>
        </w:rPr>
      </w:pPr>
      <w:r w:rsidRPr="008778F2">
        <w:rPr>
          <w:rFonts w:ascii="Arial" w:hAnsi="Arial" w:cs="Arial"/>
          <w:sz w:val="22"/>
          <w:szCs w:val="22"/>
        </w:rPr>
        <w:t>Representations from Other Parties</w:t>
      </w:r>
    </w:p>
    <w:p w14:paraId="44083F88" w14:textId="4E5F6105" w:rsidR="00374D82" w:rsidRPr="008778F2" w:rsidRDefault="00374D82" w:rsidP="00374D82">
      <w:pPr>
        <w:rPr>
          <w:rFonts w:ascii="Arial" w:hAnsi="Arial" w:cs="Arial"/>
          <w:sz w:val="22"/>
          <w:szCs w:val="22"/>
        </w:rPr>
      </w:pPr>
      <w:proofErr w:type="gramStart"/>
      <w:r w:rsidRPr="008778F2">
        <w:rPr>
          <w:rFonts w:ascii="Arial" w:hAnsi="Arial" w:cs="Arial"/>
          <w:sz w:val="22"/>
          <w:szCs w:val="22"/>
        </w:rPr>
        <w:t>A number of</w:t>
      </w:r>
      <w:proofErr w:type="gramEnd"/>
      <w:r w:rsidRPr="008778F2">
        <w:rPr>
          <w:rFonts w:ascii="Arial" w:hAnsi="Arial" w:cs="Arial"/>
          <w:sz w:val="22"/>
          <w:szCs w:val="22"/>
        </w:rPr>
        <w:t xml:space="preserve"> other parties and individuals commented on the ANP, and it would assist my examination to know the Parish Council’s responses to these representations, with details of any proposed modifications the Parish Council consider are necessary to the ANP in response.  The following comments, seeking modification of the ANP, were made:</w:t>
      </w:r>
    </w:p>
    <w:p w14:paraId="0B7A2BBC" w14:textId="77777777" w:rsidR="00374D82" w:rsidRPr="008778F2" w:rsidRDefault="00374D82" w:rsidP="00374D82">
      <w:pPr>
        <w:rPr>
          <w:rFonts w:ascii="Arial" w:hAnsi="Arial" w:cs="Arial"/>
          <w:sz w:val="22"/>
          <w:szCs w:val="22"/>
        </w:rPr>
      </w:pPr>
      <w:r w:rsidRPr="008778F2">
        <w:rPr>
          <w:rFonts w:ascii="Arial" w:hAnsi="Arial" w:cs="Arial"/>
          <w:sz w:val="22"/>
          <w:szCs w:val="22"/>
        </w:rPr>
        <w:t>17. NHS Property Services and Surrey Heartlands ICB put forward possible modification to Policy ASH10. Please comment.</w:t>
      </w:r>
    </w:p>
    <w:p w14:paraId="314C1FA2" w14:textId="104FD189" w:rsidR="00F90DA0" w:rsidRPr="008778F2" w:rsidRDefault="00F90DA0"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The Parish Council acknowledges the comments made by the NHS/ICB and understands the rationale </w:t>
      </w:r>
      <w:r w:rsidR="00E362D2" w:rsidRPr="008778F2">
        <w:rPr>
          <w:rFonts w:ascii="Arial" w:hAnsi="Arial" w:cs="Arial"/>
          <w:i/>
          <w:iCs/>
          <w:color w:val="0B769F" w:themeColor="accent4" w:themeShade="BF"/>
          <w:sz w:val="22"/>
          <w:szCs w:val="22"/>
        </w:rPr>
        <w:t>of</w:t>
      </w:r>
      <w:r w:rsidRPr="008778F2">
        <w:rPr>
          <w:rFonts w:ascii="Arial" w:hAnsi="Arial" w:cs="Arial"/>
          <w:i/>
          <w:iCs/>
          <w:color w:val="0B769F" w:themeColor="accent4" w:themeShade="BF"/>
          <w:sz w:val="22"/>
          <w:szCs w:val="22"/>
        </w:rPr>
        <w:t xml:space="preserve"> the request. On the basis that the proposed additional policy wording </w:t>
      </w:r>
      <w:r w:rsidR="00E362D2" w:rsidRPr="008778F2">
        <w:rPr>
          <w:rFonts w:ascii="Arial" w:hAnsi="Arial" w:cs="Arial"/>
          <w:i/>
          <w:iCs/>
          <w:color w:val="0B769F" w:themeColor="accent4" w:themeShade="BF"/>
          <w:sz w:val="22"/>
          <w:szCs w:val="22"/>
        </w:rPr>
        <w:t xml:space="preserve">would </w:t>
      </w:r>
      <w:r w:rsidRPr="008778F2">
        <w:rPr>
          <w:rFonts w:ascii="Arial" w:hAnsi="Arial" w:cs="Arial"/>
          <w:i/>
          <w:iCs/>
          <w:color w:val="0B769F" w:themeColor="accent4" w:themeShade="BF"/>
          <w:sz w:val="22"/>
          <w:szCs w:val="22"/>
        </w:rPr>
        <w:t xml:space="preserve">provide the flexibility sought by the NHS/ICB but also safeguards the policy intent, </w:t>
      </w:r>
      <w:proofErr w:type="gramStart"/>
      <w:r w:rsidR="00E362D2" w:rsidRPr="008778F2">
        <w:rPr>
          <w:rFonts w:ascii="Arial" w:hAnsi="Arial" w:cs="Arial"/>
          <w:i/>
          <w:iCs/>
          <w:color w:val="0B769F" w:themeColor="accent4" w:themeShade="BF"/>
          <w:sz w:val="22"/>
          <w:szCs w:val="22"/>
        </w:rPr>
        <w:t>namely</w:t>
      </w:r>
      <w:proofErr w:type="gramEnd"/>
      <w:r w:rsidR="00E362D2" w:rsidRPr="008778F2">
        <w:rPr>
          <w:rFonts w:ascii="Arial" w:hAnsi="Arial" w:cs="Arial"/>
          <w:i/>
          <w:iCs/>
          <w:color w:val="0B769F" w:themeColor="accent4" w:themeShade="BF"/>
          <w:sz w:val="22"/>
          <w:szCs w:val="22"/>
        </w:rPr>
        <w:t xml:space="preserve"> to</w:t>
      </w:r>
      <w:r w:rsidRPr="008778F2">
        <w:rPr>
          <w:rFonts w:ascii="Arial" w:hAnsi="Arial" w:cs="Arial"/>
          <w:i/>
          <w:iCs/>
          <w:color w:val="0B769F" w:themeColor="accent4" w:themeShade="BF"/>
          <w:sz w:val="22"/>
          <w:szCs w:val="22"/>
        </w:rPr>
        <w:t xml:space="preserve"> </w:t>
      </w:r>
      <w:r w:rsidR="00E362D2" w:rsidRPr="008778F2">
        <w:rPr>
          <w:rFonts w:ascii="Arial" w:hAnsi="Arial" w:cs="Arial"/>
          <w:i/>
          <w:iCs/>
          <w:color w:val="0B769F" w:themeColor="accent4" w:themeShade="BF"/>
          <w:sz w:val="22"/>
          <w:szCs w:val="22"/>
        </w:rPr>
        <w:t xml:space="preserve">ensure there is no detriment to the local community though the unjustified loss of community assets, the proposed policy wording is accepted. </w:t>
      </w:r>
    </w:p>
    <w:p w14:paraId="1E93BDD5" w14:textId="5325EFD1" w:rsidR="00F90DA0" w:rsidRPr="008778F2" w:rsidRDefault="00F90DA0" w:rsidP="00E362D2">
      <w:pPr>
        <w:pStyle w:val="NormalWeb"/>
        <w:numPr>
          <w:ilvl w:val="0"/>
          <w:numId w:val="1"/>
        </w:numPr>
        <w:spacing w:before="0" w:beforeAutospacing="0" w:after="0" w:afterAutospacing="0"/>
        <w:textAlignment w:val="baseline"/>
        <w:rPr>
          <w:rFonts w:ascii="Arial" w:hAnsi="Arial" w:cs="Arial"/>
          <w:i/>
          <w:iCs/>
          <w:color w:val="333333"/>
          <w:sz w:val="22"/>
          <w:szCs w:val="22"/>
        </w:rPr>
      </w:pPr>
      <w:r w:rsidRPr="008778F2">
        <w:rPr>
          <w:rFonts w:ascii="Arial" w:hAnsi="Arial" w:cs="Arial"/>
          <w:i/>
          <w:iCs/>
          <w:color w:val="0B769F" w:themeColor="accent4" w:themeShade="BF"/>
          <w:sz w:val="22"/>
          <w:szCs w:val="22"/>
        </w:rPr>
        <w:t>Proposals that will result in either the loss of, or cause significant harm to, a defined facility will be resisted, unless it can be clearly demonstrated that </w:t>
      </w:r>
      <w:r w:rsidRPr="008778F2">
        <w:rPr>
          <w:rStyle w:val="ingfdhighlight"/>
          <w:rFonts w:ascii="Arial" w:eastAsiaTheme="majorEastAsia" w:hAnsi="Arial" w:cs="Arial"/>
          <w:i/>
          <w:iCs/>
          <w:color w:val="0B769F" w:themeColor="accent4" w:themeShade="BF"/>
          <w:sz w:val="22"/>
          <w:szCs w:val="22"/>
          <w:bdr w:val="none" w:sz="0" w:space="0" w:color="auto" w:frame="1"/>
        </w:rPr>
        <w:t>either </w:t>
      </w:r>
      <w:r w:rsidRPr="008778F2">
        <w:rPr>
          <w:rFonts w:ascii="Arial" w:hAnsi="Arial" w:cs="Arial"/>
          <w:i/>
          <w:iCs/>
          <w:color w:val="0B769F" w:themeColor="accent4" w:themeShade="BF"/>
          <w:sz w:val="22"/>
          <w:szCs w:val="22"/>
        </w:rPr>
        <w:t>the operation of the facility is no longer financially viable</w:t>
      </w:r>
      <w:r w:rsidRPr="008778F2">
        <w:rPr>
          <w:rFonts w:ascii="Arial" w:hAnsi="Arial" w:cs="Arial"/>
          <w:i/>
          <w:iCs/>
          <w:color w:val="333333"/>
          <w:sz w:val="22"/>
          <w:szCs w:val="22"/>
        </w:rPr>
        <w:t>, </w:t>
      </w:r>
      <w:r w:rsidRPr="008778F2">
        <w:rPr>
          <w:rStyle w:val="ingfdhighlight"/>
          <w:rFonts w:ascii="Arial" w:eastAsiaTheme="majorEastAsia" w:hAnsi="Arial" w:cs="Arial"/>
          <w:b/>
          <w:bCs/>
          <w:i/>
          <w:iCs/>
          <w:color w:val="000000" w:themeColor="text1"/>
          <w:sz w:val="22"/>
          <w:szCs w:val="22"/>
          <w:bdr w:val="none" w:sz="0" w:space="0" w:color="auto" w:frame="1"/>
        </w:rPr>
        <w:t>or adequate alternate provision exists or a replacement facility of an equivalent or better standard it to be provided in a location equally or more conveniently accessible to the facility’s current catchment area</w:t>
      </w:r>
      <w:r w:rsidRPr="008778F2">
        <w:rPr>
          <w:rStyle w:val="ingfdhighlight"/>
          <w:rFonts w:ascii="Arial" w:eastAsiaTheme="majorEastAsia" w:hAnsi="Arial" w:cs="Arial"/>
          <w:i/>
          <w:iCs/>
          <w:color w:val="C00000"/>
          <w:sz w:val="22"/>
          <w:szCs w:val="22"/>
          <w:bdr w:val="none" w:sz="0" w:space="0" w:color="auto" w:frame="1"/>
        </w:rPr>
        <w:t>. </w:t>
      </w:r>
    </w:p>
    <w:p w14:paraId="73FB8BB6" w14:textId="77777777" w:rsidR="00E362D2" w:rsidRPr="008778F2" w:rsidRDefault="00E362D2" w:rsidP="00F90DA0">
      <w:pPr>
        <w:pStyle w:val="NormalWeb"/>
        <w:spacing w:before="0" w:beforeAutospacing="0" w:after="240" w:afterAutospacing="0"/>
        <w:textAlignment w:val="baseline"/>
        <w:rPr>
          <w:rFonts w:ascii="Arial" w:hAnsi="Arial" w:cs="Arial"/>
          <w:i/>
          <w:iCs/>
          <w:color w:val="0B769F" w:themeColor="accent4" w:themeShade="BF"/>
          <w:sz w:val="22"/>
          <w:szCs w:val="22"/>
        </w:rPr>
      </w:pPr>
    </w:p>
    <w:p w14:paraId="3267E255" w14:textId="35FBCFF2" w:rsidR="00F90DA0" w:rsidRPr="008778F2" w:rsidRDefault="00E362D2" w:rsidP="00F90DA0">
      <w:pPr>
        <w:pStyle w:val="NormalWeb"/>
        <w:spacing w:before="0" w:beforeAutospacing="0" w:after="240" w:afterAutospacing="0"/>
        <w:textAlignment w:val="baseline"/>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lastRenderedPageBreak/>
        <w:t>In respect of the a</w:t>
      </w:r>
      <w:r w:rsidR="00F90DA0" w:rsidRPr="008778F2">
        <w:rPr>
          <w:rFonts w:ascii="Arial" w:hAnsi="Arial" w:cs="Arial"/>
          <w:i/>
          <w:iCs/>
          <w:color w:val="0B769F" w:themeColor="accent4" w:themeShade="BF"/>
          <w:sz w:val="22"/>
          <w:szCs w:val="22"/>
        </w:rPr>
        <w:t>ddition</w:t>
      </w:r>
      <w:r w:rsidRPr="008778F2">
        <w:rPr>
          <w:rFonts w:ascii="Arial" w:hAnsi="Arial" w:cs="Arial"/>
          <w:i/>
          <w:iCs/>
          <w:color w:val="0B769F" w:themeColor="accent4" w:themeShade="BF"/>
          <w:sz w:val="22"/>
          <w:szCs w:val="22"/>
        </w:rPr>
        <w:t>al supporting text to</w:t>
      </w:r>
      <w:r w:rsidR="00F90DA0" w:rsidRPr="008778F2">
        <w:rPr>
          <w:rFonts w:ascii="Arial" w:hAnsi="Arial" w:cs="Arial"/>
          <w:i/>
          <w:iCs/>
          <w:color w:val="0B769F" w:themeColor="accent4" w:themeShade="BF"/>
          <w:sz w:val="22"/>
          <w:szCs w:val="22"/>
        </w:rPr>
        <w:t xml:space="preserve"> Policy ASH10</w:t>
      </w:r>
      <w:r w:rsidRPr="008778F2">
        <w:rPr>
          <w:rFonts w:ascii="Arial" w:hAnsi="Arial" w:cs="Arial"/>
          <w:i/>
          <w:iCs/>
          <w:color w:val="0B769F" w:themeColor="accent4" w:themeShade="BF"/>
          <w:sz w:val="22"/>
          <w:szCs w:val="22"/>
        </w:rPr>
        <w:t>,</w:t>
      </w:r>
      <w:r w:rsidR="00774281" w:rsidRPr="008778F2">
        <w:rPr>
          <w:rFonts w:ascii="Arial" w:hAnsi="Arial" w:cs="Arial"/>
          <w:i/>
          <w:iCs/>
          <w:color w:val="0B769F" w:themeColor="accent4" w:themeShade="BF"/>
          <w:sz w:val="22"/>
          <w:szCs w:val="22"/>
        </w:rPr>
        <w:t xml:space="preserve"> </w:t>
      </w:r>
      <w:r w:rsidRPr="008778F2">
        <w:rPr>
          <w:rFonts w:ascii="Arial" w:hAnsi="Arial" w:cs="Arial"/>
          <w:i/>
          <w:iCs/>
          <w:color w:val="0B769F" w:themeColor="accent4" w:themeShade="BF"/>
          <w:sz w:val="22"/>
          <w:szCs w:val="22"/>
        </w:rPr>
        <w:t xml:space="preserve">proposed by the ICB/NHS, the Parish Council considers the wording to be acceptable, subject to the amendment of the text as follows: </w:t>
      </w:r>
    </w:p>
    <w:p w14:paraId="5662B4C3" w14:textId="2F06B3A7" w:rsidR="00F90DA0" w:rsidRPr="008778F2" w:rsidRDefault="00F90DA0" w:rsidP="00F90DA0">
      <w:pPr>
        <w:pStyle w:val="NormalWeb"/>
        <w:spacing w:before="0" w:beforeAutospacing="0" w:after="0" w:afterAutospacing="0"/>
        <w:textAlignment w:val="baseline"/>
        <w:rPr>
          <w:rFonts w:ascii="Arial" w:hAnsi="Arial" w:cs="Arial"/>
          <w:i/>
          <w:iCs/>
          <w:color w:val="0B769F" w:themeColor="accent4" w:themeShade="BF"/>
          <w:sz w:val="22"/>
          <w:szCs w:val="22"/>
        </w:rPr>
      </w:pPr>
      <w:r w:rsidRPr="008778F2">
        <w:rPr>
          <w:rStyle w:val="ingfdhighlight"/>
          <w:rFonts w:ascii="Arial" w:eastAsiaTheme="majorEastAsia" w:hAnsi="Arial" w:cs="Arial"/>
          <w:i/>
          <w:iCs/>
          <w:color w:val="0B769F" w:themeColor="accent4" w:themeShade="BF"/>
          <w:sz w:val="22"/>
          <w:szCs w:val="22"/>
          <w:bdr w:val="none" w:sz="0" w:space="0" w:color="auto" w:frame="1"/>
        </w:rPr>
        <w:t>“Where healthcare facilities are formally</w:t>
      </w:r>
      <w:r w:rsidRPr="008778F2">
        <w:rPr>
          <w:rStyle w:val="ingfdhighlight"/>
          <w:rFonts w:ascii="Arial" w:eastAsiaTheme="majorEastAsia" w:hAnsi="Arial" w:cs="Arial"/>
          <w:i/>
          <w:iCs/>
          <w:strike/>
          <w:color w:val="0B769F" w:themeColor="accent4" w:themeShade="BF"/>
          <w:sz w:val="22"/>
          <w:szCs w:val="22"/>
          <w:bdr w:val="none" w:sz="0" w:space="0" w:color="auto" w:frame="1"/>
        </w:rPr>
        <w:t xml:space="preserve"> declared</w:t>
      </w:r>
      <w:r w:rsidRPr="008778F2">
        <w:rPr>
          <w:rStyle w:val="ingfdhighlight"/>
          <w:rFonts w:ascii="Arial" w:eastAsiaTheme="majorEastAsia" w:hAnsi="Arial" w:cs="Arial"/>
          <w:i/>
          <w:iCs/>
          <w:color w:val="0B769F" w:themeColor="accent4" w:themeShade="BF"/>
          <w:sz w:val="22"/>
          <w:szCs w:val="22"/>
          <w:bdr w:val="none" w:sz="0" w:space="0" w:color="auto" w:frame="1"/>
        </w:rPr>
        <w:t xml:space="preserve"> </w:t>
      </w:r>
      <w:r w:rsidR="00835CE1" w:rsidRPr="008778F2">
        <w:rPr>
          <w:rStyle w:val="ingfdhighlight"/>
          <w:rFonts w:ascii="Arial" w:eastAsiaTheme="majorEastAsia" w:hAnsi="Arial" w:cs="Arial"/>
          <w:b/>
          <w:bCs/>
          <w:i/>
          <w:iCs/>
          <w:color w:val="000000" w:themeColor="text1"/>
          <w:sz w:val="22"/>
          <w:szCs w:val="22"/>
          <w:bdr w:val="none" w:sz="0" w:space="0" w:color="auto" w:frame="1"/>
        </w:rPr>
        <w:t>evidenced</w:t>
      </w:r>
      <w:r w:rsidR="00835CE1" w:rsidRPr="008778F2">
        <w:rPr>
          <w:rStyle w:val="ingfdhighlight"/>
          <w:rFonts w:ascii="Arial" w:eastAsiaTheme="majorEastAsia" w:hAnsi="Arial" w:cs="Arial"/>
          <w:b/>
          <w:bCs/>
          <w:i/>
          <w:iCs/>
          <w:color w:val="0B769F" w:themeColor="accent4" w:themeShade="BF"/>
          <w:sz w:val="22"/>
          <w:szCs w:val="22"/>
          <w:bdr w:val="none" w:sz="0" w:space="0" w:color="auto" w:frame="1"/>
        </w:rPr>
        <w:t xml:space="preserve"> to be</w:t>
      </w:r>
      <w:r w:rsidR="00835CE1" w:rsidRPr="008778F2">
        <w:rPr>
          <w:rStyle w:val="ingfdhighlight"/>
          <w:rFonts w:ascii="Arial" w:eastAsiaTheme="majorEastAsia" w:hAnsi="Arial" w:cs="Arial"/>
          <w:i/>
          <w:iCs/>
          <w:color w:val="0B769F" w:themeColor="accent4" w:themeShade="BF"/>
          <w:sz w:val="22"/>
          <w:szCs w:val="22"/>
          <w:bdr w:val="none" w:sz="0" w:space="0" w:color="auto" w:frame="1"/>
        </w:rPr>
        <w:t xml:space="preserve"> </w:t>
      </w:r>
      <w:r w:rsidRPr="008778F2">
        <w:rPr>
          <w:rStyle w:val="ingfdhighlight"/>
          <w:rFonts w:ascii="Arial" w:eastAsiaTheme="majorEastAsia" w:hAnsi="Arial" w:cs="Arial"/>
          <w:i/>
          <w:iCs/>
          <w:color w:val="0B769F" w:themeColor="accent4" w:themeShade="BF"/>
          <w:sz w:val="22"/>
          <w:szCs w:val="22"/>
          <w:bdr w:val="none" w:sz="0" w:space="0" w:color="auto" w:frame="1"/>
        </w:rPr>
        <w:t xml:space="preserve">surplus to the operational healthcare requirements of the NHS or </w:t>
      </w:r>
      <w:r w:rsidRPr="008778F2">
        <w:rPr>
          <w:rStyle w:val="ingfdhighlight"/>
          <w:rFonts w:ascii="Arial" w:eastAsiaTheme="majorEastAsia" w:hAnsi="Arial" w:cs="Arial"/>
          <w:i/>
          <w:iCs/>
          <w:strike/>
          <w:color w:val="0B769F" w:themeColor="accent4" w:themeShade="BF"/>
          <w:sz w:val="22"/>
          <w:szCs w:val="22"/>
          <w:bdr w:val="none" w:sz="0" w:space="0" w:color="auto" w:frame="1"/>
        </w:rPr>
        <w:t>identified</w:t>
      </w:r>
      <w:r w:rsidR="00835CE1" w:rsidRPr="008778F2">
        <w:rPr>
          <w:rStyle w:val="ingfdhighlight"/>
          <w:rFonts w:ascii="Arial" w:eastAsiaTheme="majorEastAsia" w:hAnsi="Arial" w:cs="Arial"/>
          <w:b/>
          <w:bCs/>
          <w:i/>
          <w:iCs/>
          <w:color w:val="000000" w:themeColor="text1"/>
          <w:sz w:val="22"/>
          <w:szCs w:val="22"/>
          <w:bdr w:val="none" w:sz="0" w:space="0" w:color="auto" w:frame="1"/>
        </w:rPr>
        <w:t xml:space="preserve"> evidenced</w:t>
      </w:r>
      <w:r w:rsidRPr="008778F2">
        <w:rPr>
          <w:rStyle w:val="ingfdhighlight"/>
          <w:rFonts w:ascii="Arial" w:eastAsiaTheme="majorEastAsia" w:hAnsi="Arial" w:cs="Arial"/>
          <w:i/>
          <w:iCs/>
          <w:color w:val="0B769F" w:themeColor="accent4" w:themeShade="BF"/>
          <w:sz w:val="22"/>
          <w:szCs w:val="22"/>
          <w:bdr w:val="none" w:sz="0" w:space="0" w:color="auto" w:frame="1"/>
        </w:rPr>
        <w:t xml:space="preserve"> as surplus as part of a published estates strategy or service transformation plan, this will be considered to meet the requirements under Part A (</w:t>
      </w:r>
      <w:proofErr w:type="spellStart"/>
      <w:r w:rsidRPr="008778F2">
        <w:rPr>
          <w:rStyle w:val="ingfdhighlight"/>
          <w:rFonts w:ascii="Arial" w:eastAsiaTheme="majorEastAsia" w:hAnsi="Arial" w:cs="Arial"/>
          <w:i/>
          <w:iCs/>
          <w:color w:val="0B769F" w:themeColor="accent4" w:themeShade="BF"/>
          <w:sz w:val="22"/>
          <w:szCs w:val="22"/>
          <w:bdr w:val="none" w:sz="0" w:space="0" w:color="auto" w:frame="1"/>
        </w:rPr>
        <w:t>i</w:t>
      </w:r>
      <w:proofErr w:type="spellEnd"/>
      <w:r w:rsidRPr="008778F2">
        <w:rPr>
          <w:rStyle w:val="ingfdhighlight"/>
          <w:rFonts w:ascii="Arial" w:eastAsiaTheme="majorEastAsia" w:hAnsi="Arial" w:cs="Arial"/>
          <w:i/>
          <w:iCs/>
          <w:color w:val="0B769F" w:themeColor="accent4" w:themeShade="BF"/>
          <w:sz w:val="22"/>
          <w:szCs w:val="22"/>
          <w:bdr w:val="none" w:sz="0" w:space="0" w:color="auto" w:frame="1"/>
        </w:rPr>
        <w:t>) of Policy </w:t>
      </w:r>
      <w:r w:rsidRPr="008778F2">
        <w:rPr>
          <w:rFonts w:ascii="Arial" w:hAnsi="Arial" w:cs="Arial"/>
          <w:i/>
          <w:iCs/>
          <w:color w:val="0B769F" w:themeColor="accent4" w:themeShade="BF"/>
          <w:sz w:val="22"/>
          <w:szCs w:val="22"/>
        </w:rPr>
        <w:br/>
      </w:r>
      <w:r w:rsidRPr="008778F2">
        <w:rPr>
          <w:rStyle w:val="ingfdhighlight"/>
          <w:rFonts w:ascii="Arial" w:eastAsiaTheme="majorEastAsia" w:hAnsi="Arial" w:cs="Arial"/>
          <w:i/>
          <w:iCs/>
          <w:color w:val="0B769F" w:themeColor="accent4" w:themeShade="BF"/>
          <w:sz w:val="22"/>
          <w:szCs w:val="22"/>
          <w:bdr w:val="none" w:sz="0" w:space="0" w:color="auto" w:frame="1"/>
        </w:rPr>
        <w:t>ASH10.</w:t>
      </w:r>
    </w:p>
    <w:p w14:paraId="68EC9147" w14:textId="77777777" w:rsidR="00374D82" w:rsidRPr="008778F2" w:rsidRDefault="00374D82" w:rsidP="00374D82">
      <w:pPr>
        <w:rPr>
          <w:rFonts w:ascii="Arial" w:hAnsi="Arial" w:cs="Arial"/>
          <w:sz w:val="22"/>
          <w:szCs w:val="22"/>
        </w:rPr>
      </w:pPr>
    </w:p>
    <w:p w14:paraId="568E43A8" w14:textId="77777777" w:rsidR="00374D82" w:rsidRPr="008778F2" w:rsidRDefault="00374D82" w:rsidP="00374D82">
      <w:pPr>
        <w:rPr>
          <w:rFonts w:ascii="Arial" w:hAnsi="Arial" w:cs="Arial"/>
          <w:sz w:val="22"/>
          <w:szCs w:val="22"/>
        </w:rPr>
      </w:pPr>
      <w:r w:rsidRPr="008778F2">
        <w:rPr>
          <w:rFonts w:ascii="Arial" w:hAnsi="Arial" w:cs="Arial"/>
          <w:sz w:val="22"/>
          <w:szCs w:val="22"/>
        </w:rPr>
        <w:t>18. Thames Water proposed new text be added. Please comment.</w:t>
      </w:r>
    </w:p>
    <w:p w14:paraId="5FF4CF08" w14:textId="1C113989" w:rsidR="00EB23DE" w:rsidRPr="008778F2" w:rsidRDefault="00EB23DE"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The Parish Council thanks Thames Water for their submission. As set out in their response the NP does not allocate sites for development and as such there is no appropriate policy in the NP to include the suggested text. In addition, given that the area </w:t>
      </w:r>
      <w:proofErr w:type="gramStart"/>
      <w:r w:rsidRPr="008778F2">
        <w:rPr>
          <w:rFonts w:ascii="Arial" w:hAnsi="Arial" w:cs="Arial"/>
          <w:i/>
          <w:iCs/>
          <w:color w:val="0B769F" w:themeColor="accent4" w:themeShade="BF"/>
          <w:sz w:val="22"/>
          <w:szCs w:val="22"/>
        </w:rPr>
        <w:t>is located in</w:t>
      </w:r>
      <w:proofErr w:type="gramEnd"/>
      <w:r w:rsidRPr="008778F2">
        <w:rPr>
          <w:rFonts w:ascii="Arial" w:hAnsi="Arial" w:cs="Arial"/>
          <w:i/>
          <w:iCs/>
          <w:color w:val="0B769F" w:themeColor="accent4" w:themeShade="BF"/>
          <w:sz w:val="22"/>
          <w:szCs w:val="22"/>
        </w:rPr>
        <w:t xml:space="preserve"> an area of serious water stress the Local Plan LPSS Policy D2 already requires new residential development to meet the highest national standard. The “highest national standard” refers to the standard that has the lowest water consumption. For residential development, this is defined in the supporting text as the ‘optional Building Regulation’ for water efficiency in new dwellings, which is currently 110 litres per person per day, or a tighter standard if one becomes available nationally. If a new, more stringent national standard is introduced, this will be adopted automatically by virtue of LPSS Policy D2 (1d).</w:t>
      </w:r>
    </w:p>
    <w:p w14:paraId="23D6B660" w14:textId="2A34DA00" w:rsidR="00EB23DE" w:rsidRPr="008778F2" w:rsidRDefault="00EB23DE"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As such the proposed policy wording would simply duplicate existing policy</w:t>
      </w:r>
      <w:r w:rsidR="008539BD" w:rsidRPr="008778F2">
        <w:rPr>
          <w:rFonts w:ascii="Arial" w:hAnsi="Arial" w:cs="Arial"/>
          <w:i/>
          <w:iCs/>
          <w:color w:val="0B769F" w:themeColor="accent4" w:themeShade="BF"/>
          <w:sz w:val="22"/>
          <w:szCs w:val="22"/>
        </w:rPr>
        <w:t xml:space="preserve"> and therefore respectfully suggests that this may not be appropriate for inclusion in the NP.</w:t>
      </w:r>
    </w:p>
    <w:p w14:paraId="19A9C78E" w14:textId="77777777" w:rsidR="00374D82" w:rsidRPr="008778F2" w:rsidRDefault="00374D82" w:rsidP="00374D82">
      <w:pPr>
        <w:rPr>
          <w:rFonts w:ascii="Arial" w:hAnsi="Arial" w:cs="Arial"/>
          <w:sz w:val="22"/>
          <w:szCs w:val="22"/>
        </w:rPr>
      </w:pPr>
      <w:r w:rsidRPr="008778F2">
        <w:rPr>
          <w:rFonts w:ascii="Arial" w:hAnsi="Arial" w:cs="Arial"/>
          <w:sz w:val="22"/>
          <w:szCs w:val="22"/>
        </w:rPr>
        <w:t xml:space="preserve">19. Raymond Rogers sought extension to the proposed Local Gap.  AGRA and some other respondents expressed their support for the proposed buffer/gap between Ash Green and </w:t>
      </w:r>
      <w:proofErr w:type="gramStart"/>
      <w:r w:rsidRPr="008778F2">
        <w:rPr>
          <w:rFonts w:ascii="Arial" w:hAnsi="Arial" w:cs="Arial"/>
          <w:sz w:val="22"/>
          <w:szCs w:val="22"/>
        </w:rPr>
        <w:t>Ash, and</w:t>
      </w:r>
      <w:proofErr w:type="gramEnd"/>
      <w:r w:rsidRPr="008778F2">
        <w:rPr>
          <w:rFonts w:ascii="Arial" w:hAnsi="Arial" w:cs="Arial"/>
          <w:sz w:val="22"/>
          <w:szCs w:val="22"/>
        </w:rPr>
        <w:t xml:space="preserve"> wished to see its extension to the west of White Lane and Foreman Road. Please comment. </w:t>
      </w:r>
    </w:p>
    <w:p w14:paraId="24574D00" w14:textId="16696225" w:rsidR="009F66F5" w:rsidRPr="008778F2" w:rsidRDefault="00EB23DE"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The Parish Council</w:t>
      </w:r>
      <w:r w:rsidR="008539BD" w:rsidRPr="008778F2">
        <w:rPr>
          <w:rFonts w:ascii="Arial" w:hAnsi="Arial" w:cs="Arial"/>
          <w:i/>
          <w:iCs/>
          <w:color w:val="0B769F" w:themeColor="accent4" w:themeShade="BF"/>
          <w:sz w:val="22"/>
          <w:szCs w:val="22"/>
        </w:rPr>
        <w:t xml:space="preserve"> supports the comments made by Mr Rogers, AGRA and others in seeking to extend the ASH4 proposed Local Gap to include additional land to the west of White Lane and Foreman Road. </w:t>
      </w:r>
      <w:r w:rsidR="009F66F5" w:rsidRPr="008778F2">
        <w:rPr>
          <w:rFonts w:ascii="Arial" w:hAnsi="Arial" w:cs="Arial"/>
          <w:i/>
          <w:iCs/>
          <w:color w:val="0B769F" w:themeColor="accent4" w:themeShade="BF"/>
          <w:sz w:val="22"/>
          <w:szCs w:val="22"/>
        </w:rPr>
        <w:t xml:space="preserve">Prior to the Regulation 14 stage, the Parish Council did propose a wider Local Gap which extended into this land. </w:t>
      </w:r>
      <w:r w:rsidR="004B3C9C" w:rsidRPr="008778F2">
        <w:rPr>
          <w:rFonts w:ascii="Arial" w:hAnsi="Arial" w:cs="Arial"/>
          <w:i/>
          <w:iCs/>
          <w:color w:val="0B769F" w:themeColor="accent4" w:themeShade="BF"/>
          <w:sz w:val="22"/>
          <w:szCs w:val="22"/>
        </w:rPr>
        <w:t xml:space="preserve">However, as set out below, this would not comply with basis conditions and as such was not taken forward. </w:t>
      </w:r>
    </w:p>
    <w:p w14:paraId="33AA7561" w14:textId="4B13B504" w:rsidR="009F66F5" w:rsidRPr="008778F2" w:rsidRDefault="009F66F5"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At that time, in discussions with GB</w:t>
      </w:r>
      <w:r w:rsidR="004B3C9C" w:rsidRPr="008778F2">
        <w:rPr>
          <w:rFonts w:ascii="Arial" w:hAnsi="Arial" w:cs="Arial"/>
          <w:i/>
          <w:iCs/>
          <w:color w:val="0B769F" w:themeColor="accent4" w:themeShade="BF"/>
          <w:sz w:val="22"/>
          <w:szCs w:val="22"/>
        </w:rPr>
        <w:t>,</w:t>
      </w:r>
      <w:r w:rsidRPr="008778F2">
        <w:rPr>
          <w:rFonts w:ascii="Arial" w:hAnsi="Arial" w:cs="Arial"/>
          <w:i/>
          <w:iCs/>
          <w:color w:val="0B769F" w:themeColor="accent4" w:themeShade="BF"/>
          <w:sz w:val="22"/>
          <w:szCs w:val="22"/>
        </w:rPr>
        <w:t>C they were clear that the</w:t>
      </w:r>
      <w:r w:rsidR="008539BD" w:rsidRPr="008778F2">
        <w:rPr>
          <w:rFonts w:ascii="Arial" w:hAnsi="Arial" w:cs="Arial"/>
          <w:i/>
          <w:iCs/>
          <w:color w:val="0B769F" w:themeColor="accent4" w:themeShade="BF"/>
          <w:sz w:val="22"/>
          <w:szCs w:val="22"/>
        </w:rPr>
        <w:t xml:space="preserve"> existing </w:t>
      </w:r>
      <w:hyperlink r:id="rId10" w:history="1">
        <w:r w:rsidRPr="008778F2">
          <w:rPr>
            <w:rStyle w:val="Hyperlink"/>
            <w:rFonts w:ascii="Arial" w:hAnsi="Arial" w:cs="Arial"/>
            <w:i/>
            <w:iCs/>
            <w:color w:val="345964" w:themeColor="hyperlink" w:themeShade="BF"/>
            <w:sz w:val="22"/>
            <w:szCs w:val="22"/>
          </w:rPr>
          <w:t>Strategic Residential D</w:t>
        </w:r>
        <w:r w:rsidR="008539BD" w:rsidRPr="008778F2">
          <w:rPr>
            <w:rStyle w:val="Hyperlink"/>
            <w:rFonts w:ascii="Arial" w:hAnsi="Arial" w:cs="Arial"/>
            <w:i/>
            <w:iCs/>
            <w:color w:val="345964" w:themeColor="hyperlink" w:themeShade="BF"/>
            <w:sz w:val="22"/>
            <w:szCs w:val="22"/>
          </w:rPr>
          <w:t xml:space="preserve">evelopment </w:t>
        </w:r>
        <w:r w:rsidRPr="008778F2">
          <w:rPr>
            <w:rStyle w:val="Hyperlink"/>
            <w:rFonts w:ascii="Arial" w:hAnsi="Arial" w:cs="Arial"/>
            <w:i/>
            <w:iCs/>
            <w:color w:val="345964" w:themeColor="hyperlink" w:themeShade="BF"/>
            <w:sz w:val="22"/>
            <w:szCs w:val="22"/>
          </w:rPr>
          <w:t xml:space="preserve">Framework </w:t>
        </w:r>
        <w:r w:rsidR="008539BD" w:rsidRPr="008778F2">
          <w:rPr>
            <w:rStyle w:val="Hyperlink"/>
            <w:rFonts w:ascii="Arial" w:hAnsi="Arial" w:cs="Arial"/>
            <w:i/>
            <w:iCs/>
            <w:color w:val="345964" w:themeColor="hyperlink" w:themeShade="BF"/>
            <w:sz w:val="22"/>
            <w:szCs w:val="22"/>
          </w:rPr>
          <w:t>SPD</w:t>
        </w:r>
      </w:hyperlink>
      <w:r w:rsidR="008539BD" w:rsidRPr="008778F2">
        <w:rPr>
          <w:rFonts w:ascii="Arial" w:hAnsi="Arial" w:cs="Arial"/>
          <w:i/>
          <w:iCs/>
          <w:color w:val="0B769F" w:themeColor="accent4" w:themeShade="BF"/>
          <w:sz w:val="22"/>
          <w:szCs w:val="22"/>
        </w:rPr>
        <w:t xml:space="preserve"> </w:t>
      </w:r>
      <w:r w:rsidRPr="008778F2">
        <w:rPr>
          <w:rFonts w:ascii="Arial" w:hAnsi="Arial" w:cs="Arial"/>
          <w:i/>
          <w:iCs/>
          <w:color w:val="0B769F" w:themeColor="accent4" w:themeShade="BF"/>
          <w:sz w:val="22"/>
          <w:szCs w:val="22"/>
        </w:rPr>
        <w:t xml:space="preserve"> </w:t>
      </w:r>
      <w:r w:rsidR="008539BD" w:rsidRPr="008778F2">
        <w:rPr>
          <w:rFonts w:ascii="Arial" w:hAnsi="Arial" w:cs="Arial"/>
          <w:i/>
          <w:iCs/>
          <w:color w:val="0B769F" w:themeColor="accent4" w:themeShade="BF"/>
          <w:sz w:val="22"/>
          <w:szCs w:val="22"/>
        </w:rPr>
        <w:t xml:space="preserve">which includes a parameters plan </w:t>
      </w:r>
      <w:r w:rsidR="004B3C9C" w:rsidRPr="008778F2">
        <w:rPr>
          <w:rFonts w:ascii="Arial" w:hAnsi="Arial" w:cs="Arial"/>
          <w:i/>
          <w:iCs/>
          <w:color w:val="0B769F" w:themeColor="accent4" w:themeShade="BF"/>
          <w:sz w:val="22"/>
          <w:szCs w:val="22"/>
        </w:rPr>
        <w:t xml:space="preserve">(figure 3) </w:t>
      </w:r>
      <w:r w:rsidR="008539BD" w:rsidRPr="008778F2">
        <w:rPr>
          <w:rFonts w:ascii="Arial" w:hAnsi="Arial" w:cs="Arial"/>
          <w:i/>
          <w:iCs/>
          <w:color w:val="0B769F" w:themeColor="accent4" w:themeShade="BF"/>
          <w:sz w:val="22"/>
          <w:szCs w:val="22"/>
        </w:rPr>
        <w:t xml:space="preserve">for strategic allocation A31, the land to the west of White Lane and Foreman Road </w:t>
      </w:r>
      <w:r w:rsidRPr="008778F2">
        <w:rPr>
          <w:rFonts w:ascii="Arial" w:hAnsi="Arial" w:cs="Arial"/>
          <w:i/>
          <w:iCs/>
          <w:color w:val="0B769F" w:themeColor="accent4" w:themeShade="BF"/>
          <w:sz w:val="22"/>
          <w:szCs w:val="22"/>
        </w:rPr>
        <w:t>was</w:t>
      </w:r>
      <w:r w:rsidR="008539BD" w:rsidRPr="008778F2">
        <w:rPr>
          <w:rFonts w:ascii="Arial" w:hAnsi="Arial" w:cs="Arial"/>
          <w:i/>
          <w:iCs/>
          <w:color w:val="0B769F" w:themeColor="accent4" w:themeShade="BF"/>
          <w:sz w:val="22"/>
          <w:szCs w:val="22"/>
        </w:rPr>
        <w:t xml:space="preserve"> identified as residential land and as such, </w:t>
      </w:r>
      <w:r w:rsidRPr="008778F2">
        <w:rPr>
          <w:rFonts w:ascii="Arial" w:hAnsi="Arial" w:cs="Arial"/>
          <w:i/>
          <w:iCs/>
          <w:color w:val="0B769F" w:themeColor="accent4" w:themeShade="BF"/>
          <w:sz w:val="22"/>
          <w:szCs w:val="22"/>
        </w:rPr>
        <w:t>precluded the proposed Local Gap extending this fa</w:t>
      </w:r>
      <w:r w:rsidR="00675FE5" w:rsidRPr="008778F2">
        <w:rPr>
          <w:rFonts w:ascii="Arial" w:hAnsi="Arial" w:cs="Arial"/>
          <w:i/>
          <w:iCs/>
          <w:color w:val="0B769F" w:themeColor="accent4" w:themeShade="BF"/>
          <w:sz w:val="22"/>
          <w:szCs w:val="22"/>
        </w:rPr>
        <w:t xml:space="preserve">r for two reasons, firstly it would restrict development within an allocated site and would fail basic conditions for not being in general conformity with the Local Plan. </w:t>
      </w:r>
    </w:p>
    <w:p w14:paraId="688B88B6" w14:textId="37FA8C66" w:rsidR="00C47F76" w:rsidRPr="008778F2" w:rsidRDefault="00675FE5"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As such, the revised proposed Local Gap which was consulted upon at the Regulation 14 did not raise objection from GBC. Whilst it included a parcel of land (close to Ash Manor) which had been included on the broad parameters plan as potentially a developable area,</w:t>
      </w:r>
      <w:r w:rsidR="00C47F76" w:rsidRPr="008778F2">
        <w:rPr>
          <w:rFonts w:ascii="Arial" w:hAnsi="Arial" w:cs="Arial"/>
          <w:i/>
          <w:iCs/>
          <w:color w:val="0B769F" w:themeColor="accent4" w:themeShade="BF"/>
          <w:sz w:val="22"/>
          <w:szCs w:val="22"/>
        </w:rPr>
        <w:t xml:space="preserve"> the wording of ASH4 was not considered</w:t>
      </w:r>
      <w:r w:rsidRPr="008778F2">
        <w:rPr>
          <w:rFonts w:ascii="Arial" w:hAnsi="Arial" w:cs="Arial"/>
          <w:i/>
          <w:iCs/>
          <w:color w:val="0B769F" w:themeColor="accent4" w:themeShade="BF"/>
          <w:sz w:val="22"/>
          <w:szCs w:val="22"/>
        </w:rPr>
        <w:t xml:space="preserve"> to restrict the </w:t>
      </w:r>
      <w:r w:rsidR="00C47F76" w:rsidRPr="008778F2">
        <w:rPr>
          <w:rFonts w:ascii="Arial" w:hAnsi="Arial" w:cs="Arial"/>
          <w:i/>
          <w:iCs/>
          <w:color w:val="0B769F" w:themeColor="accent4" w:themeShade="BF"/>
          <w:sz w:val="22"/>
          <w:szCs w:val="22"/>
        </w:rPr>
        <w:t xml:space="preserve">overall </w:t>
      </w:r>
      <w:r w:rsidRPr="008778F2">
        <w:rPr>
          <w:rFonts w:ascii="Arial" w:hAnsi="Arial" w:cs="Arial"/>
          <w:i/>
          <w:iCs/>
          <w:color w:val="0B769F" w:themeColor="accent4" w:themeShade="BF"/>
          <w:sz w:val="22"/>
          <w:szCs w:val="22"/>
        </w:rPr>
        <w:t xml:space="preserve">development of allocation A31 and therefore met the broad conformity </w:t>
      </w:r>
      <w:r w:rsidR="00774281" w:rsidRPr="008778F2">
        <w:rPr>
          <w:rFonts w:ascii="Arial" w:hAnsi="Arial" w:cs="Arial"/>
          <w:i/>
          <w:iCs/>
          <w:color w:val="0B769F" w:themeColor="accent4" w:themeShade="BF"/>
          <w:sz w:val="22"/>
          <w:szCs w:val="22"/>
        </w:rPr>
        <w:t xml:space="preserve">test as part of the </w:t>
      </w:r>
      <w:r w:rsidRPr="008778F2">
        <w:rPr>
          <w:rFonts w:ascii="Arial" w:hAnsi="Arial" w:cs="Arial"/>
          <w:i/>
          <w:iCs/>
          <w:color w:val="0B769F" w:themeColor="accent4" w:themeShade="BF"/>
          <w:sz w:val="22"/>
          <w:szCs w:val="22"/>
        </w:rPr>
        <w:t>basic condition</w:t>
      </w:r>
      <w:r w:rsidR="00774281" w:rsidRPr="008778F2">
        <w:rPr>
          <w:rFonts w:ascii="Arial" w:hAnsi="Arial" w:cs="Arial"/>
          <w:i/>
          <w:iCs/>
          <w:color w:val="0B769F" w:themeColor="accent4" w:themeShade="BF"/>
          <w:sz w:val="22"/>
          <w:szCs w:val="22"/>
        </w:rPr>
        <w:t>s</w:t>
      </w:r>
      <w:r w:rsidRPr="008778F2">
        <w:rPr>
          <w:rFonts w:ascii="Arial" w:hAnsi="Arial" w:cs="Arial"/>
          <w:i/>
          <w:iCs/>
          <w:color w:val="0B769F" w:themeColor="accent4" w:themeShade="BF"/>
          <w:sz w:val="22"/>
          <w:szCs w:val="22"/>
        </w:rPr>
        <w:t xml:space="preserve"> and did not promote less growth than the Local Plan allocation. </w:t>
      </w:r>
      <w:r w:rsidR="004B3C9C" w:rsidRPr="008778F2">
        <w:rPr>
          <w:rFonts w:ascii="Arial" w:hAnsi="Arial" w:cs="Arial"/>
          <w:i/>
          <w:iCs/>
          <w:color w:val="0B769F" w:themeColor="accent4" w:themeShade="BF"/>
          <w:sz w:val="22"/>
          <w:szCs w:val="22"/>
        </w:rPr>
        <w:t xml:space="preserve">This </w:t>
      </w:r>
      <w:r w:rsidR="00C47F76" w:rsidRPr="008778F2">
        <w:rPr>
          <w:rFonts w:ascii="Arial" w:hAnsi="Arial" w:cs="Arial"/>
          <w:i/>
          <w:iCs/>
          <w:color w:val="0B769F" w:themeColor="accent4" w:themeShade="BF"/>
          <w:sz w:val="22"/>
          <w:szCs w:val="22"/>
        </w:rPr>
        <w:t>parcel</w:t>
      </w:r>
      <w:r w:rsidR="004B3C9C" w:rsidRPr="008778F2">
        <w:rPr>
          <w:rFonts w:ascii="Arial" w:hAnsi="Arial" w:cs="Arial"/>
          <w:i/>
          <w:iCs/>
          <w:color w:val="0B769F" w:themeColor="accent4" w:themeShade="BF"/>
          <w:sz w:val="22"/>
          <w:szCs w:val="22"/>
        </w:rPr>
        <w:t xml:space="preserve"> had also been subject, as set out in the supporting evidence to the NP</w:t>
      </w:r>
      <w:r w:rsidR="00C47F76" w:rsidRPr="008778F2">
        <w:rPr>
          <w:rFonts w:ascii="Arial" w:hAnsi="Arial" w:cs="Arial"/>
          <w:i/>
          <w:iCs/>
          <w:color w:val="0B769F" w:themeColor="accent4" w:themeShade="BF"/>
          <w:sz w:val="22"/>
          <w:szCs w:val="22"/>
        </w:rPr>
        <w:t>,</w:t>
      </w:r>
      <w:r w:rsidR="004B3C9C" w:rsidRPr="008778F2">
        <w:rPr>
          <w:rFonts w:ascii="Arial" w:hAnsi="Arial" w:cs="Arial"/>
          <w:i/>
          <w:iCs/>
          <w:color w:val="0B769F" w:themeColor="accent4" w:themeShade="BF"/>
          <w:sz w:val="22"/>
          <w:szCs w:val="22"/>
        </w:rPr>
        <w:t xml:space="preserve"> to </w:t>
      </w:r>
      <w:proofErr w:type="gramStart"/>
      <w:r w:rsidR="004B3C9C" w:rsidRPr="008778F2">
        <w:rPr>
          <w:rFonts w:ascii="Arial" w:hAnsi="Arial" w:cs="Arial"/>
          <w:i/>
          <w:iCs/>
          <w:color w:val="0B769F" w:themeColor="accent4" w:themeShade="BF"/>
          <w:sz w:val="22"/>
          <w:szCs w:val="22"/>
        </w:rPr>
        <w:t>a number of</w:t>
      </w:r>
      <w:proofErr w:type="gramEnd"/>
      <w:r w:rsidR="004B3C9C" w:rsidRPr="008778F2">
        <w:rPr>
          <w:rFonts w:ascii="Arial" w:hAnsi="Arial" w:cs="Arial"/>
          <w:i/>
          <w:iCs/>
          <w:color w:val="0B769F" w:themeColor="accent4" w:themeShade="BF"/>
          <w:sz w:val="22"/>
          <w:szCs w:val="22"/>
        </w:rPr>
        <w:t xml:space="preserve"> failed planning applications and was th</w:t>
      </w:r>
      <w:r w:rsidR="00A15BFB" w:rsidRPr="008778F2">
        <w:rPr>
          <w:rFonts w:ascii="Arial" w:hAnsi="Arial" w:cs="Arial"/>
          <w:i/>
          <w:iCs/>
          <w:color w:val="0B769F" w:themeColor="accent4" w:themeShade="BF"/>
          <w:sz w:val="22"/>
          <w:szCs w:val="22"/>
        </w:rPr>
        <w:t>erefore not being relied upon to deliver the remaining outstanding allocation across site A31</w:t>
      </w:r>
      <w:r w:rsidR="00C47F76" w:rsidRPr="008778F2">
        <w:rPr>
          <w:rFonts w:ascii="Arial" w:hAnsi="Arial" w:cs="Arial"/>
          <w:i/>
          <w:iCs/>
          <w:color w:val="0B769F" w:themeColor="accent4" w:themeShade="BF"/>
          <w:sz w:val="22"/>
          <w:szCs w:val="22"/>
        </w:rPr>
        <w:t>, given the proven sensitivity of the site</w:t>
      </w:r>
      <w:r w:rsidR="004B3C9C" w:rsidRPr="008778F2">
        <w:rPr>
          <w:rFonts w:ascii="Arial" w:hAnsi="Arial" w:cs="Arial"/>
          <w:i/>
          <w:iCs/>
          <w:color w:val="0B769F" w:themeColor="accent4" w:themeShade="BF"/>
          <w:sz w:val="22"/>
          <w:szCs w:val="22"/>
        </w:rPr>
        <w:t xml:space="preserve">. </w:t>
      </w:r>
    </w:p>
    <w:p w14:paraId="40167D97" w14:textId="54007BDC" w:rsidR="009668E6" w:rsidRPr="008778F2" w:rsidRDefault="00675FE5"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lastRenderedPageBreak/>
        <w:t xml:space="preserve">The land to the west of White Lane and Foreman Road is </w:t>
      </w:r>
      <w:r w:rsidR="009668E6" w:rsidRPr="008778F2">
        <w:rPr>
          <w:rFonts w:ascii="Arial" w:hAnsi="Arial" w:cs="Arial"/>
          <w:i/>
          <w:iCs/>
          <w:color w:val="0B769F" w:themeColor="accent4" w:themeShade="BF"/>
          <w:sz w:val="22"/>
          <w:szCs w:val="22"/>
        </w:rPr>
        <w:t xml:space="preserve">therefore </w:t>
      </w:r>
      <w:r w:rsidRPr="008778F2">
        <w:rPr>
          <w:rFonts w:ascii="Arial" w:hAnsi="Arial" w:cs="Arial"/>
          <w:i/>
          <w:iCs/>
          <w:color w:val="0B769F" w:themeColor="accent4" w:themeShade="BF"/>
          <w:sz w:val="22"/>
          <w:szCs w:val="22"/>
        </w:rPr>
        <w:t>considered more than adequate to deliver the remainder of the allocation</w:t>
      </w:r>
      <w:r w:rsidR="00A15BFB" w:rsidRPr="008778F2">
        <w:rPr>
          <w:rFonts w:ascii="Arial" w:hAnsi="Arial" w:cs="Arial"/>
          <w:i/>
          <w:iCs/>
          <w:color w:val="0B769F" w:themeColor="accent4" w:themeShade="BF"/>
          <w:sz w:val="22"/>
          <w:szCs w:val="22"/>
        </w:rPr>
        <w:t xml:space="preserve"> and to include further green buffers within it</w:t>
      </w:r>
      <w:r w:rsidRPr="008778F2">
        <w:rPr>
          <w:rFonts w:ascii="Arial" w:hAnsi="Arial" w:cs="Arial"/>
          <w:i/>
          <w:iCs/>
          <w:color w:val="0B769F" w:themeColor="accent4" w:themeShade="BF"/>
          <w:sz w:val="22"/>
          <w:szCs w:val="22"/>
        </w:rPr>
        <w:t>.</w:t>
      </w:r>
      <w:r w:rsidR="009668E6" w:rsidRPr="008778F2">
        <w:rPr>
          <w:rFonts w:ascii="Arial" w:hAnsi="Arial" w:cs="Arial"/>
          <w:i/>
          <w:iCs/>
          <w:color w:val="0B769F" w:themeColor="accent4" w:themeShade="BF"/>
          <w:sz w:val="22"/>
          <w:szCs w:val="22"/>
        </w:rPr>
        <w:t xml:space="preserve"> Whilst it is appreciated that residents would prefer to see this included within in the Local Gap, it therefore </w:t>
      </w:r>
      <w:proofErr w:type="gramStart"/>
      <w:r w:rsidR="009668E6" w:rsidRPr="008778F2">
        <w:rPr>
          <w:rFonts w:ascii="Arial" w:hAnsi="Arial" w:cs="Arial"/>
          <w:i/>
          <w:iCs/>
          <w:color w:val="0B769F" w:themeColor="accent4" w:themeShade="BF"/>
          <w:sz w:val="22"/>
          <w:szCs w:val="22"/>
        </w:rPr>
        <w:t>has to</w:t>
      </w:r>
      <w:proofErr w:type="gramEnd"/>
      <w:r w:rsidR="009668E6" w:rsidRPr="008778F2">
        <w:rPr>
          <w:rFonts w:ascii="Arial" w:hAnsi="Arial" w:cs="Arial"/>
          <w:i/>
          <w:iCs/>
          <w:color w:val="0B769F" w:themeColor="accent4" w:themeShade="BF"/>
          <w:sz w:val="22"/>
          <w:szCs w:val="22"/>
        </w:rPr>
        <w:t xml:space="preserve"> remain excluded for this reason. </w:t>
      </w:r>
    </w:p>
    <w:p w14:paraId="21618BC8" w14:textId="7D2CF095" w:rsidR="00675FE5" w:rsidRPr="008778F2" w:rsidRDefault="00A15BFB"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Figure 4 sets out the planning permissions granted for Policy A31 as </w:t>
      </w:r>
      <w:proofErr w:type="gramStart"/>
      <w:r w:rsidRPr="008778F2">
        <w:rPr>
          <w:rFonts w:ascii="Arial" w:hAnsi="Arial" w:cs="Arial"/>
          <w:i/>
          <w:iCs/>
          <w:color w:val="0B769F" w:themeColor="accent4" w:themeShade="BF"/>
          <w:sz w:val="22"/>
          <w:szCs w:val="22"/>
        </w:rPr>
        <w:t>at</w:t>
      </w:r>
      <w:proofErr w:type="gramEnd"/>
      <w:r w:rsidRPr="008778F2">
        <w:rPr>
          <w:rFonts w:ascii="Arial" w:hAnsi="Arial" w:cs="Arial"/>
          <w:i/>
          <w:iCs/>
          <w:color w:val="0B769F" w:themeColor="accent4" w:themeShade="BF"/>
          <w:sz w:val="22"/>
          <w:szCs w:val="22"/>
        </w:rPr>
        <w:t xml:space="preserve"> 2025 which total 1,475 out of the allocation of “approximately 1,750”  </w:t>
      </w:r>
    </w:p>
    <w:p w14:paraId="02DE85CF" w14:textId="27BA647F" w:rsidR="00774281" w:rsidRPr="008778F2" w:rsidRDefault="00774281" w:rsidP="00374D82">
      <w:pPr>
        <w:rPr>
          <w:rFonts w:ascii="Arial" w:hAnsi="Arial" w:cs="Arial"/>
          <w:i/>
          <w:iCs/>
          <w:color w:val="0B769F" w:themeColor="accent4" w:themeShade="BF"/>
          <w:sz w:val="22"/>
          <w:szCs w:val="22"/>
        </w:rPr>
      </w:pPr>
      <w:r w:rsidRPr="008778F2">
        <w:rPr>
          <w:rFonts w:ascii="Arial" w:hAnsi="Arial" w:cs="Arial"/>
          <w:i/>
          <w:iCs/>
          <w:noProof/>
          <w:color w:val="0F9ED5" w:themeColor="accent4"/>
          <w:sz w:val="22"/>
          <w:szCs w:val="22"/>
        </w:rPr>
        <w:drawing>
          <wp:inline distT="0" distB="0" distL="0" distR="0" wp14:anchorId="44318784" wp14:editId="3EFA9E67">
            <wp:extent cx="2882900" cy="3924300"/>
            <wp:effectExtent l="0" t="0" r="0" b="0"/>
            <wp:docPr id="594493698"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93698" name="Picture 3" descr="A map of a city&#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882900" cy="3924300"/>
                    </a:xfrm>
                    <a:prstGeom prst="rect">
                      <a:avLst/>
                    </a:prstGeom>
                  </pic:spPr>
                </pic:pic>
              </a:graphicData>
            </a:graphic>
          </wp:inline>
        </w:drawing>
      </w:r>
      <w:r w:rsidRPr="008778F2">
        <w:rPr>
          <w:rFonts w:ascii="Arial" w:hAnsi="Arial" w:cs="Arial"/>
          <w:i/>
          <w:iCs/>
          <w:color w:val="0B769F" w:themeColor="accent4" w:themeShade="BF"/>
          <w:sz w:val="22"/>
          <w:szCs w:val="22"/>
        </w:rPr>
        <w:br/>
      </w:r>
      <w:r w:rsidR="004B3C9C" w:rsidRPr="008778F2">
        <w:rPr>
          <w:rFonts w:ascii="Arial" w:hAnsi="Arial" w:cs="Arial"/>
          <w:color w:val="000000" w:themeColor="text1"/>
          <w:sz w:val="22"/>
          <w:szCs w:val="22"/>
        </w:rPr>
        <w:t xml:space="preserve">Figure 3 </w:t>
      </w:r>
      <w:r w:rsidRPr="008778F2">
        <w:rPr>
          <w:rFonts w:ascii="Arial" w:hAnsi="Arial" w:cs="Arial"/>
          <w:color w:val="000000" w:themeColor="text1"/>
          <w:sz w:val="22"/>
          <w:szCs w:val="22"/>
        </w:rPr>
        <w:t>(Indicative Parameters Plan for Policy A31</w:t>
      </w:r>
      <w:r w:rsidR="00C47F76" w:rsidRPr="008778F2">
        <w:rPr>
          <w:rFonts w:ascii="Arial" w:hAnsi="Arial" w:cs="Arial"/>
          <w:color w:val="000000" w:themeColor="text1"/>
          <w:sz w:val="22"/>
          <w:szCs w:val="22"/>
        </w:rPr>
        <w:t xml:space="preserve"> around Ash Manor and the proposed Local Gap</w:t>
      </w:r>
      <w:r w:rsidRPr="008778F2">
        <w:rPr>
          <w:rFonts w:ascii="Arial" w:hAnsi="Arial" w:cs="Arial"/>
          <w:color w:val="000000" w:themeColor="text1"/>
          <w:sz w:val="22"/>
          <w:szCs w:val="22"/>
        </w:rPr>
        <w:t xml:space="preserve"> (taken from the GBC Strategic Residential Development SPD)</w:t>
      </w:r>
      <w:r w:rsidRPr="008778F2">
        <w:rPr>
          <w:rFonts w:ascii="Arial" w:hAnsi="Arial" w:cs="Arial"/>
          <w:i/>
          <w:iCs/>
          <w:color w:val="000000" w:themeColor="text1"/>
          <w:sz w:val="22"/>
          <w:szCs w:val="22"/>
        </w:rPr>
        <w:t xml:space="preserve"> </w:t>
      </w:r>
    </w:p>
    <w:p w14:paraId="6308CF60" w14:textId="30C36769" w:rsidR="00774281" w:rsidRPr="008778F2" w:rsidRDefault="00A15BFB" w:rsidP="00374D82">
      <w:pPr>
        <w:rPr>
          <w:rFonts w:ascii="Arial" w:hAnsi="Arial" w:cs="Arial"/>
          <w:i/>
          <w:iCs/>
          <w:color w:val="0B769F" w:themeColor="accent4" w:themeShade="BF"/>
          <w:sz w:val="22"/>
          <w:szCs w:val="22"/>
        </w:rPr>
      </w:pPr>
      <w:r w:rsidRPr="008778F2">
        <w:rPr>
          <w:rFonts w:ascii="Arial" w:hAnsi="Arial" w:cs="Arial"/>
          <w:i/>
          <w:iCs/>
          <w:noProof/>
          <w:color w:val="0F9ED5" w:themeColor="accent4"/>
          <w:sz w:val="22"/>
          <w:szCs w:val="22"/>
        </w:rPr>
        <w:lastRenderedPageBreak/>
        <w:drawing>
          <wp:inline distT="0" distB="0" distL="0" distR="0" wp14:anchorId="633587FE" wp14:editId="022B6D01">
            <wp:extent cx="6187440" cy="3558012"/>
            <wp:effectExtent l="12700" t="12700" r="10160" b="10795"/>
            <wp:docPr id="1785844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44742" name="Picture 1785844742"/>
                    <pic:cNvPicPr/>
                  </pic:nvPicPr>
                  <pic:blipFill rotWithShape="1">
                    <a:blip r:embed="rId12"/>
                    <a:srcRect t="9109" b="9516"/>
                    <a:stretch>
                      <a:fillRect/>
                    </a:stretch>
                  </pic:blipFill>
                  <pic:spPr bwMode="auto">
                    <a:xfrm>
                      <a:off x="0" y="0"/>
                      <a:ext cx="6225934" cy="358014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C47F76" w:rsidRPr="008778F2">
        <w:rPr>
          <w:rFonts w:ascii="Arial" w:hAnsi="Arial" w:cs="Arial"/>
          <w:i/>
          <w:iCs/>
          <w:color w:val="0B769F" w:themeColor="accent4" w:themeShade="BF"/>
          <w:sz w:val="22"/>
          <w:szCs w:val="22"/>
        </w:rPr>
        <w:br/>
      </w:r>
      <w:r w:rsidR="00C47F76" w:rsidRPr="008778F2">
        <w:rPr>
          <w:rFonts w:ascii="Arial" w:hAnsi="Arial" w:cs="Arial"/>
          <w:color w:val="000000" w:themeColor="text1"/>
          <w:sz w:val="22"/>
          <w:szCs w:val="22"/>
        </w:rPr>
        <w:t>Figure 4 – consented schemes across the A31 site allocation.</w:t>
      </w:r>
      <w:r w:rsidR="00C47F76" w:rsidRPr="008778F2">
        <w:rPr>
          <w:rFonts w:ascii="Arial" w:hAnsi="Arial" w:cs="Arial"/>
          <w:i/>
          <w:iCs/>
          <w:color w:val="000000" w:themeColor="text1"/>
          <w:sz w:val="22"/>
          <w:szCs w:val="22"/>
        </w:rPr>
        <w:t xml:space="preserve"> </w:t>
      </w:r>
    </w:p>
    <w:p w14:paraId="78A54832" w14:textId="77777777" w:rsidR="00374D82" w:rsidRPr="008778F2" w:rsidRDefault="00374D82" w:rsidP="00374D82">
      <w:pPr>
        <w:rPr>
          <w:rFonts w:ascii="Arial" w:hAnsi="Arial" w:cs="Arial"/>
          <w:sz w:val="22"/>
          <w:szCs w:val="22"/>
        </w:rPr>
      </w:pPr>
      <w:r w:rsidRPr="008778F2">
        <w:rPr>
          <w:rFonts w:ascii="Arial" w:hAnsi="Arial" w:cs="Arial"/>
          <w:sz w:val="22"/>
          <w:szCs w:val="22"/>
        </w:rPr>
        <w:t>20. Mr P Finning proposed tightening of Policy ASH8 to enhance the delivery of affordable housing.  He also sought amendment to Policy ASH13 to achieve better cycling links from Ash to the wider area. Please comment.</w:t>
      </w:r>
    </w:p>
    <w:p w14:paraId="1EB78AD4" w14:textId="77777777" w:rsidR="00B55333" w:rsidRPr="008778F2" w:rsidRDefault="00B55333"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In respect of ASH8, the Parish Council understands the frustration that the lack of RPs presents </w:t>
      </w:r>
      <w:proofErr w:type="gramStart"/>
      <w:r w:rsidRPr="008778F2">
        <w:rPr>
          <w:rFonts w:ascii="Arial" w:hAnsi="Arial" w:cs="Arial"/>
          <w:i/>
          <w:iCs/>
          <w:color w:val="0B769F" w:themeColor="accent4" w:themeShade="BF"/>
          <w:sz w:val="22"/>
          <w:szCs w:val="22"/>
        </w:rPr>
        <w:t>and also</w:t>
      </w:r>
      <w:proofErr w:type="gramEnd"/>
      <w:r w:rsidRPr="008778F2">
        <w:rPr>
          <w:rFonts w:ascii="Arial" w:hAnsi="Arial" w:cs="Arial"/>
          <w:i/>
          <w:iCs/>
          <w:color w:val="0B769F" w:themeColor="accent4" w:themeShade="BF"/>
          <w:sz w:val="22"/>
          <w:szCs w:val="22"/>
        </w:rPr>
        <w:t xml:space="preserve"> finds this situation unfair. Unfortunately, this is out of scope for the NP to address as it is a wider issue affecting developments not just in Ash but across the country. Local and NPs can set targets for securing affordable housing on developments but cannot control the availability of RPs. </w:t>
      </w:r>
    </w:p>
    <w:p w14:paraId="77CFAFBB" w14:textId="0C99FA99" w:rsidR="00374D82" w:rsidRPr="008778F2" w:rsidRDefault="00B55333" w:rsidP="00374D82">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In respect of ASH13 the NP has identified areas for </w:t>
      </w:r>
      <w:proofErr w:type="gramStart"/>
      <w:r w:rsidRPr="008778F2">
        <w:rPr>
          <w:rFonts w:ascii="Arial" w:hAnsi="Arial" w:cs="Arial"/>
          <w:i/>
          <w:iCs/>
          <w:color w:val="0B769F" w:themeColor="accent4" w:themeShade="BF"/>
          <w:sz w:val="22"/>
          <w:szCs w:val="22"/>
        </w:rPr>
        <w:t>improvement, but</w:t>
      </w:r>
      <w:proofErr w:type="gramEnd"/>
      <w:r w:rsidRPr="008778F2">
        <w:rPr>
          <w:rFonts w:ascii="Arial" w:hAnsi="Arial" w:cs="Arial"/>
          <w:i/>
          <w:iCs/>
          <w:color w:val="0B769F" w:themeColor="accent4" w:themeShade="BF"/>
          <w:sz w:val="22"/>
          <w:szCs w:val="22"/>
        </w:rPr>
        <w:t xml:space="preserve"> is unable to go beyond the parish boundary. However, these points were also raised at the Regulation 14 stage and</w:t>
      </w:r>
      <w:r w:rsidR="009F66F5" w:rsidRPr="008778F2">
        <w:rPr>
          <w:rFonts w:ascii="Arial" w:hAnsi="Arial" w:cs="Arial"/>
          <w:i/>
          <w:iCs/>
          <w:color w:val="0B769F" w:themeColor="accent4" w:themeShade="BF"/>
          <w:sz w:val="22"/>
          <w:szCs w:val="22"/>
        </w:rPr>
        <w:t xml:space="preserve"> for identified routes both within and without of the parish</w:t>
      </w:r>
      <w:r w:rsidRPr="008778F2">
        <w:rPr>
          <w:rFonts w:ascii="Arial" w:hAnsi="Arial" w:cs="Arial"/>
          <w:i/>
          <w:iCs/>
          <w:color w:val="0B769F" w:themeColor="accent4" w:themeShade="BF"/>
          <w:sz w:val="22"/>
          <w:szCs w:val="22"/>
        </w:rPr>
        <w:t xml:space="preserve"> </w:t>
      </w:r>
      <w:r w:rsidR="009F66F5" w:rsidRPr="008778F2">
        <w:rPr>
          <w:rFonts w:ascii="Arial" w:hAnsi="Arial" w:cs="Arial"/>
          <w:i/>
          <w:iCs/>
          <w:color w:val="0B769F" w:themeColor="accent4" w:themeShade="BF"/>
          <w:sz w:val="22"/>
          <w:szCs w:val="22"/>
        </w:rPr>
        <w:t xml:space="preserve">these comments have been passed to </w:t>
      </w:r>
      <w:r w:rsidRPr="008778F2">
        <w:rPr>
          <w:rFonts w:ascii="Arial" w:hAnsi="Arial" w:cs="Arial"/>
          <w:i/>
          <w:iCs/>
          <w:color w:val="0B769F" w:themeColor="accent4" w:themeShade="BF"/>
          <w:sz w:val="22"/>
          <w:szCs w:val="22"/>
        </w:rPr>
        <w:t>the Parish Council to</w:t>
      </w:r>
      <w:r w:rsidR="009F66F5" w:rsidRPr="008778F2">
        <w:rPr>
          <w:rFonts w:ascii="Arial" w:hAnsi="Arial" w:cs="Arial"/>
          <w:i/>
          <w:iCs/>
          <w:color w:val="0B769F" w:themeColor="accent4" w:themeShade="BF"/>
          <w:sz w:val="22"/>
          <w:szCs w:val="22"/>
        </w:rPr>
        <w:t xml:space="preserve"> consider as actions to</w:t>
      </w:r>
      <w:r w:rsidRPr="008778F2">
        <w:rPr>
          <w:rFonts w:ascii="Arial" w:hAnsi="Arial" w:cs="Arial"/>
          <w:i/>
          <w:iCs/>
          <w:color w:val="0B769F" w:themeColor="accent4" w:themeShade="BF"/>
          <w:sz w:val="22"/>
          <w:szCs w:val="22"/>
        </w:rPr>
        <w:t xml:space="preserve"> lobby for improvements outside of the NP process. </w:t>
      </w:r>
    </w:p>
    <w:p w14:paraId="61F96EB4" w14:textId="759585A7" w:rsidR="00374D82" w:rsidRPr="008778F2" w:rsidRDefault="00374D82" w:rsidP="00374D82">
      <w:pPr>
        <w:rPr>
          <w:rFonts w:ascii="Arial" w:hAnsi="Arial" w:cs="Arial"/>
          <w:sz w:val="22"/>
          <w:szCs w:val="22"/>
        </w:rPr>
      </w:pPr>
      <w:r w:rsidRPr="008778F2">
        <w:rPr>
          <w:rFonts w:ascii="Arial" w:hAnsi="Arial" w:cs="Arial"/>
          <w:sz w:val="22"/>
          <w:szCs w:val="22"/>
        </w:rPr>
        <w:t xml:space="preserve">21. On behalf of Bewley Homes plc, </w:t>
      </w:r>
      <w:proofErr w:type="gramStart"/>
      <w:r w:rsidRPr="008778F2">
        <w:rPr>
          <w:rFonts w:ascii="Arial" w:hAnsi="Arial" w:cs="Arial"/>
          <w:sz w:val="22"/>
          <w:szCs w:val="22"/>
        </w:rPr>
        <w:t>a number of</w:t>
      </w:r>
      <w:proofErr w:type="gramEnd"/>
      <w:r w:rsidRPr="008778F2">
        <w:rPr>
          <w:rFonts w:ascii="Arial" w:hAnsi="Arial" w:cs="Arial"/>
          <w:sz w:val="22"/>
          <w:szCs w:val="22"/>
        </w:rPr>
        <w:t xml:space="preserve"> objections to the ANP were made.  The company’s concern that the Basic Conditions were not met were summarized in its paragraph 6.7, beginning with the deletion of Policies ASH1, ASH6, ASH9 and ASH13, and substantial modification or deletion of Policy ASH4, and amendments to the Policy maps. Please comment.</w:t>
      </w:r>
    </w:p>
    <w:p w14:paraId="2407F65D" w14:textId="7B082FB9" w:rsidR="002901F0" w:rsidRPr="008778F2" w:rsidRDefault="002901F0" w:rsidP="002901F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The Parish Council has carefully reviewed the representation and respectfully submits that the concerns raised do not demonstrate that the Plan fails to meet the Basic Conditions, nor do they justify the deletion or substantial modification of the policies identified. </w:t>
      </w:r>
    </w:p>
    <w:p w14:paraId="51F7190C" w14:textId="4D3B9E61" w:rsidR="002901F0" w:rsidRPr="008778F2" w:rsidRDefault="002901F0" w:rsidP="002901F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The ANP has been positively prepared in accordance with national policy and </w:t>
      </w:r>
      <w:r w:rsidR="00106D2C" w:rsidRPr="008778F2">
        <w:rPr>
          <w:rFonts w:ascii="Arial" w:hAnsi="Arial" w:cs="Arial"/>
          <w:i/>
          <w:iCs/>
          <w:color w:val="0B769F" w:themeColor="accent4" w:themeShade="BF"/>
          <w:sz w:val="22"/>
          <w:szCs w:val="22"/>
        </w:rPr>
        <w:t xml:space="preserve">whilst it is no longer required to be in </w:t>
      </w:r>
      <w:r w:rsidRPr="008778F2">
        <w:rPr>
          <w:rFonts w:ascii="Arial" w:hAnsi="Arial" w:cs="Arial"/>
          <w:i/>
          <w:iCs/>
          <w:color w:val="0B769F" w:themeColor="accent4" w:themeShade="BF"/>
          <w:sz w:val="22"/>
          <w:szCs w:val="22"/>
        </w:rPr>
        <w:t>general conformity with the strategic policies of the Guildford Borough Local Plan, including Policy A3</w:t>
      </w:r>
      <w:r w:rsidR="00106D2C" w:rsidRPr="008778F2">
        <w:rPr>
          <w:rFonts w:ascii="Arial" w:hAnsi="Arial" w:cs="Arial"/>
          <w:i/>
          <w:iCs/>
          <w:color w:val="0B769F" w:themeColor="accent4" w:themeShade="BF"/>
          <w:sz w:val="22"/>
          <w:szCs w:val="22"/>
        </w:rPr>
        <w:t xml:space="preserve">1 it is considered to do so and as set out above does not result in a </w:t>
      </w:r>
      <w:r w:rsidRPr="008778F2">
        <w:rPr>
          <w:rFonts w:ascii="Arial" w:hAnsi="Arial" w:cs="Arial"/>
          <w:i/>
          <w:iCs/>
          <w:color w:val="0B769F" w:themeColor="accent4" w:themeShade="BF"/>
          <w:sz w:val="22"/>
          <w:szCs w:val="22"/>
        </w:rPr>
        <w:t>reduc</w:t>
      </w:r>
      <w:r w:rsidR="00106D2C" w:rsidRPr="008778F2">
        <w:rPr>
          <w:rFonts w:ascii="Arial" w:hAnsi="Arial" w:cs="Arial"/>
          <w:i/>
          <w:iCs/>
          <w:color w:val="0B769F" w:themeColor="accent4" w:themeShade="BF"/>
          <w:sz w:val="22"/>
          <w:szCs w:val="22"/>
        </w:rPr>
        <w:t>tion in</w:t>
      </w:r>
      <w:r w:rsidRPr="008778F2">
        <w:rPr>
          <w:rFonts w:ascii="Arial" w:hAnsi="Arial" w:cs="Arial"/>
          <w:i/>
          <w:iCs/>
          <w:color w:val="0B769F" w:themeColor="accent4" w:themeShade="BF"/>
          <w:sz w:val="22"/>
          <w:szCs w:val="22"/>
        </w:rPr>
        <w:t xml:space="preserve"> the quantum of development provided for in the Local Plan</w:t>
      </w:r>
      <w:r w:rsidR="00106D2C" w:rsidRPr="008778F2">
        <w:rPr>
          <w:rFonts w:ascii="Arial" w:hAnsi="Arial" w:cs="Arial"/>
          <w:i/>
          <w:iCs/>
          <w:color w:val="0B769F" w:themeColor="accent4" w:themeShade="BF"/>
          <w:sz w:val="22"/>
          <w:szCs w:val="22"/>
        </w:rPr>
        <w:t>. The NP s</w:t>
      </w:r>
      <w:r w:rsidRPr="008778F2">
        <w:rPr>
          <w:rFonts w:ascii="Arial" w:hAnsi="Arial" w:cs="Arial"/>
          <w:i/>
          <w:iCs/>
          <w:color w:val="0B769F" w:themeColor="accent4" w:themeShade="BF"/>
          <w:sz w:val="22"/>
          <w:szCs w:val="22"/>
        </w:rPr>
        <w:t xml:space="preserve">upports sustainable development through a balanced approach to growth, environment and community infrastructure </w:t>
      </w:r>
      <w:r w:rsidRPr="008778F2">
        <w:rPr>
          <w:rFonts w:ascii="Arial" w:hAnsi="Arial" w:cs="Arial"/>
          <w:i/>
          <w:iCs/>
          <w:color w:val="0B769F" w:themeColor="accent4" w:themeShade="BF"/>
          <w:sz w:val="22"/>
          <w:szCs w:val="22"/>
        </w:rPr>
        <w:lastRenderedPageBreak/>
        <w:t>and</w:t>
      </w:r>
      <w:r w:rsidR="002E793C" w:rsidRPr="008778F2">
        <w:rPr>
          <w:rFonts w:ascii="Arial" w:hAnsi="Arial" w:cs="Arial"/>
          <w:i/>
          <w:iCs/>
          <w:color w:val="0B769F" w:themeColor="accent4" w:themeShade="BF"/>
          <w:sz w:val="22"/>
          <w:szCs w:val="22"/>
        </w:rPr>
        <w:t xml:space="preserve"> </w:t>
      </w:r>
      <w:r w:rsidR="00106D2C" w:rsidRPr="008778F2">
        <w:rPr>
          <w:rFonts w:ascii="Arial" w:hAnsi="Arial" w:cs="Arial"/>
          <w:i/>
          <w:iCs/>
          <w:color w:val="0B769F" w:themeColor="accent4" w:themeShade="BF"/>
          <w:sz w:val="22"/>
          <w:szCs w:val="22"/>
        </w:rPr>
        <w:t>p</w:t>
      </w:r>
      <w:r w:rsidRPr="008778F2">
        <w:rPr>
          <w:rFonts w:ascii="Arial" w:hAnsi="Arial" w:cs="Arial"/>
          <w:i/>
          <w:iCs/>
          <w:color w:val="0B769F" w:themeColor="accent4" w:themeShade="BF"/>
          <w:sz w:val="22"/>
          <w:szCs w:val="22"/>
        </w:rPr>
        <w:t xml:space="preserve">rovides locally specific policy guidance, as </w:t>
      </w:r>
      <w:r w:rsidR="00106D2C" w:rsidRPr="008778F2">
        <w:rPr>
          <w:rFonts w:ascii="Arial" w:hAnsi="Arial" w:cs="Arial"/>
          <w:i/>
          <w:iCs/>
          <w:color w:val="0B769F" w:themeColor="accent4" w:themeShade="BF"/>
          <w:sz w:val="22"/>
          <w:szCs w:val="22"/>
        </w:rPr>
        <w:t>required</w:t>
      </w:r>
      <w:r w:rsidRPr="008778F2">
        <w:rPr>
          <w:rFonts w:ascii="Arial" w:hAnsi="Arial" w:cs="Arial"/>
          <w:i/>
          <w:iCs/>
          <w:color w:val="0B769F" w:themeColor="accent4" w:themeShade="BF"/>
          <w:sz w:val="22"/>
          <w:szCs w:val="22"/>
        </w:rPr>
        <w:t xml:space="preserve"> by neighbourhood planning legislation</w:t>
      </w:r>
      <w:r w:rsidR="00106D2C" w:rsidRPr="008778F2">
        <w:rPr>
          <w:rFonts w:ascii="Arial" w:hAnsi="Arial" w:cs="Arial"/>
          <w:i/>
          <w:iCs/>
          <w:color w:val="0B769F" w:themeColor="accent4" w:themeShade="BF"/>
          <w:sz w:val="22"/>
          <w:szCs w:val="22"/>
        </w:rPr>
        <w:t xml:space="preserve"> and national </w:t>
      </w:r>
      <w:proofErr w:type="gramStart"/>
      <w:r w:rsidR="00106D2C" w:rsidRPr="008778F2">
        <w:rPr>
          <w:rFonts w:ascii="Arial" w:hAnsi="Arial" w:cs="Arial"/>
          <w:i/>
          <w:iCs/>
          <w:color w:val="0B769F" w:themeColor="accent4" w:themeShade="BF"/>
          <w:sz w:val="22"/>
          <w:szCs w:val="22"/>
        </w:rPr>
        <w:t>( current</w:t>
      </w:r>
      <w:proofErr w:type="gramEnd"/>
      <w:r w:rsidR="00106D2C" w:rsidRPr="008778F2">
        <w:rPr>
          <w:rFonts w:ascii="Arial" w:hAnsi="Arial" w:cs="Arial"/>
          <w:i/>
          <w:iCs/>
          <w:color w:val="0B769F" w:themeColor="accent4" w:themeShade="BF"/>
          <w:sz w:val="22"/>
          <w:szCs w:val="22"/>
        </w:rPr>
        <w:t xml:space="preserve"> and emerging) policy.</w:t>
      </w:r>
    </w:p>
    <w:p w14:paraId="784EB0CB" w14:textId="1B116B66" w:rsidR="00BE0A64" w:rsidRPr="008778F2" w:rsidRDefault="00BE0A64" w:rsidP="00BE0A64">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Policy ASH1. The representation suggests that Policy ASH1 should be deleted on the basis that it duplicates strategic policy and relies on existing built-up area boundaries. The Parish Council does not agree with this position. It is accepted that the Plan as submitted does not propose to alter the existing</w:t>
      </w:r>
      <w:r w:rsidR="006224F3" w:rsidRPr="008778F2">
        <w:rPr>
          <w:rFonts w:ascii="Arial" w:hAnsi="Arial" w:cs="Arial"/>
          <w:i/>
          <w:iCs/>
          <w:color w:val="0B769F" w:themeColor="accent4" w:themeShade="BF"/>
          <w:sz w:val="22"/>
          <w:szCs w:val="22"/>
        </w:rPr>
        <w:t xml:space="preserve"> Local Plan</w:t>
      </w:r>
      <w:r w:rsidRPr="008778F2">
        <w:rPr>
          <w:rFonts w:ascii="Arial" w:hAnsi="Arial" w:cs="Arial"/>
          <w:i/>
          <w:iCs/>
          <w:color w:val="0B769F" w:themeColor="accent4" w:themeShade="BF"/>
          <w:sz w:val="22"/>
          <w:szCs w:val="22"/>
        </w:rPr>
        <w:t xml:space="preserve"> </w:t>
      </w:r>
      <w:r w:rsidR="006224F3" w:rsidRPr="008778F2">
        <w:rPr>
          <w:rFonts w:ascii="Arial" w:hAnsi="Arial" w:cs="Arial"/>
          <w:i/>
          <w:iCs/>
          <w:color w:val="0B769F" w:themeColor="accent4" w:themeShade="BF"/>
          <w:sz w:val="22"/>
          <w:szCs w:val="22"/>
        </w:rPr>
        <w:t>built-up</w:t>
      </w:r>
      <w:r w:rsidRPr="008778F2">
        <w:rPr>
          <w:rFonts w:ascii="Arial" w:hAnsi="Arial" w:cs="Arial"/>
          <w:i/>
          <w:iCs/>
          <w:color w:val="0B769F" w:themeColor="accent4" w:themeShade="BF"/>
          <w:sz w:val="22"/>
          <w:szCs w:val="22"/>
        </w:rPr>
        <w:t xml:space="preserve"> area boundaries</w:t>
      </w:r>
      <w:r w:rsidR="006224F3" w:rsidRPr="008778F2">
        <w:rPr>
          <w:rFonts w:ascii="Arial" w:hAnsi="Arial" w:cs="Arial"/>
          <w:i/>
          <w:iCs/>
          <w:color w:val="0B769F" w:themeColor="accent4" w:themeShade="BF"/>
          <w:sz w:val="22"/>
          <w:szCs w:val="22"/>
        </w:rPr>
        <w:t xml:space="preserve"> following review. </w:t>
      </w:r>
      <w:proofErr w:type="gramStart"/>
      <w:r w:rsidR="006224F3" w:rsidRPr="008778F2">
        <w:rPr>
          <w:rFonts w:ascii="Arial" w:hAnsi="Arial" w:cs="Arial"/>
          <w:i/>
          <w:iCs/>
          <w:color w:val="0B769F" w:themeColor="accent4" w:themeShade="BF"/>
          <w:sz w:val="22"/>
          <w:szCs w:val="22"/>
        </w:rPr>
        <w:t>Indeed</w:t>
      </w:r>
      <w:proofErr w:type="gramEnd"/>
      <w:r w:rsidR="006224F3" w:rsidRPr="008778F2">
        <w:rPr>
          <w:rFonts w:ascii="Arial" w:hAnsi="Arial" w:cs="Arial"/>
          <w:i/>
          <w:iCs/>
          <w:color w:val="0B769F" w:themeColor="accent4" w:themeShade="BF"/>
          <w:sz w:val="22"/>
          <w:szCs w:val="22"/>
        </w:rPr>
        <w:t xml:space="preserve"> t</w:t>
      </w:r>
      <w:r w:rsidRPr="008778F2">
        <w:rPr>
          <w:rFonts w:ascii="Arial" w:hAnsi="Arial" w:cs="Arial"/>
          <w:i/>
          <w:iCs/>
          <w:color w:val="0B769F" w:themeColor="accent4" w:themeShade="BF"/>
          <w:sz w:val="22"/>
          <w:szCs w:val="22"/>
        </w:rPr>
        <w:t xml:space="preserve">he </w:t>
      </w:r>
      <w:proofErr w:type="gramStart"/>
      <w:r w:rsidRPr="008778F2">
        <w:rPr>
          <w:rFonts w:ascii="Arial" w:hAnsi="Arial" w:cs="Arial"/>
          <w:i/>
          <w:iCs/>
          <w:color w:val="0B769F" w:themeColor="accent4" w:themeShade="BF"/>
          <w:sz w:val="22"/>
          <w:szCs w:val="22"/>
        </w:rPr>
        <w:t>Pre-submission</w:t>
      </w:r>
      <w:proofErr w:type="gramEnd"/>
      <w:r w:rsidRPr="008778F2">
        <w:rPr>
          <w:rFonts w:ascii="Arial" w:hAnsi="Arial" w:cs="Arial"/>
          <w:i/>
          <w:iCs/>
          <w:color w:val="0B769F" w:themeColor="accent4" w:themeShade="BF"/>
          <w:sz w:val="22"/>
          <w:szCs w:val="22"/>
        </w:rPr>
        <w:t xml:space="preserve"> version of the NP did</w:t>
      </w:r>
      <w:r w:rsidR="006224F3" w:rsidRPr="008778F2">
        <w:rPr>
          <w:rFonts w:ascii="Arial" w:hAnsi="Arial" w:cs="Arial"/>
          <w:i/>
          <w:iCs/>
          <w:color w:val="0B769F" w:themeColor="accent4" w:themeShade="BF"/>
          <w:sz w:val="22"/>
          <w:szCs w:val="22"/>
        </w:rPr>
        <w:t xml:space="preserve"> propose a change to the boundaries </w:t>
      </w:r>
      <w:r w:rsidRPr="008778F2">
        <w:rPr>
          <w:rFonts w:ascii="Arial" w:hAnsi="Arial" w:cs="Arial"/>
          <w:i/>
          <w:iCs/>
          <w:color w:val="0B769F" w:themeColor="accent4" w:themeShade="BF"/>
          <w:sz w:val="22"/>
          <w:szCs w:val="22"/>
        </w:rPr>
        <w:t>with Policy ASH1 set out as follows:</w:t>
      </w:r>
    </w:p>
    <w:p w14:paraId="7DE1453E" w14:textId="77777777" w:rsidR="00BE0A64" w:rsidRPr="008778F2" w:rsidRDefault="00BE0A64" w:rsidP="00BE0A64">
      <w:pPr>
        <w:rPr>
          <w:rFonts w:ascii="Arial" w:hAnsi="Arial" w:cs="Arial"/>
          <w:b/>
          <w:bCs/>
          <w:i/>
          <w:iCs/>
          <w:color w:val="000000" w:themeColor="text1"/>
          <w:sz w:val="22"/>
          <w:szCs w:val="22"/>
        </w:rPr>
      </w:pPr>
      <w:r w:rsidRPr="008778F2">
        <w:rPr>
          <w:rFonts w:ascii="Arial" w:hAnsi="Arial" w:cs="Arial"/>
          <w:i/>
          <w:iCs/>
          <w:color w:val="0B769F" w:themeColor="accent4" w:themeShade="BF"/>
          <w:sz w:val="22"/>
          <w:szCs w:val="22"/>
        </w:rPr>
        <w:t>“</w:t>
      </w:r>
      <w:r w:rsidRPr="008778F2">
        <w:rPr>
          <w:rFonts w:ascii="Arial" w:hAnsi="Arial" w:cs="Arial"/>
          <w:b/>
          <w:bCs/>
          <w:i/>
          <w:iCs/>
          <w:color w:val="000000" w:themeColor="text1"/>
          <w:sz w:val="22"/>
          <w:szCs w:val="22"/>
        </w:rPr>
        <w:t>The Neighbourhood Plan directs all significant residential, employment, commercial and cultural development to the built-up areas of Ash and Ash Vale with a focus on reusing brownfield land to reinforce and sustain the two communities and support local facilities, shops and services to continue to meet the day-to-day needs of the local community in line with ‘walkable neighbourhood’ principles. New residential development may only be located outside of the 400m SPA buffer zone.</w:t>
      </w:r>
    </w:p>
    <w:p w14:paraId="609DD0DE" w14:textId="120B8C48" w:rsidR="00BE0A64" w:rsidRPr="008778F2" w:rsidRDefault="00BE0A64" w:rsidP="00BE0A64">
      <w:pPr>
        <w:rPr>
          <w:rFonts w:ascii="Arial" w:hAnsi="Arial" w:cs="Arial"/>
          <w:b/>
          <w:bCs/>
          <w:i/>
          <w:iCs/>
          <w:color w:val="000000" w:themeColor="text1"/>
          <w:sz w:val="22"/>
          <w:szCs w:val="22"/>
        </w:rPr>
      </w:pPr>
      <w:r w:rsidRPr="008778F2">
        <w:rPr>
          <w:rFonts w:ascii="Arial" w:hAnsi="Arial" w:cs="Arial"/>
          <w:b/>
          <w:bCs/>
          <w:i/>
          <w:iCs/>
          <w:color w:val="000000" w:themeColor="text1"/>
          <w:sz w:val="22"/>
          <w:szCs w:val="22"/>
        </w:rPr>
        <w:t>Ash Green as shown on the Policies Map, is suitable for small scale, infill development</w:t>
      </w:r>
      <w:r w:rsidR="006224F3" w:rsidRPr="008778F2">
        <w:rPr>
          <w:rFonts w:ascii="Arial" w:hAnsi="Arial" w:cs="Arial"/>
          <w:b/>
          <w:bCs/>
          <w:i/>
          <w:iCs/>
          <w:color w:val="000000" w:themeColor="text1"/>
          <w:sz w:val="22"/>
          <w:szCs w:val="22"/>
        </w:rPr>
        <w:t xml:space="preserve"> </w:t>
      </w:r>
      <w:r w:rsidRPr="008778F2">
        <w:rPr>
          <w:rFonts w:ascii="Arial" w:hAnsi="Arial" w:cs="Arial"/>
          <w:b/>
          <w:bCs/>
          <w:i/>
          <w:iCs/>
          <w:color w:val="000000" w:themeColor="text1"/>
          <w:sz w:val="22"/>
          <w:szCs w:val="22"/>
        </w:rPr>
        <w:t>as opportunities arise.</w:t>
      </w:r>
    </w:p>
    <w:p w14:paraId="2162D1C8" w14:textId="77777777" w:rsidR="00BE0A64" w:rsidRPr="008778F2" w:rsidRDefault="00BE0A64" w:rsidP="00BE0A64">
      <w:pPr>
        <w:rPr>
          <w:rFonts w:ascii="Arial" w:hAnsi="Arial" w:cs="Arial"/>
          <w:i/>
          <w:iCs/>
          <w:color w:val="0B769F" w:themeColor="accent4" w:themeShade="BF"/>
          <w:sz w:val="22"/>
          <w:szCs w:val="22"/>
        </w:rPr>
      </w:pPr>
      <w:r w:rsidRPr="008778F2">
        <w:rPr>
          <w:rFonts w:ascii="Arial" w:hAnsi="Arial" w:cs="Arial"/>
          <w:b/>
          <w:bCs/>
          <w:i/>
          <w:iCs/>
          <w:color w:val="000000" w:themeColor="text1"/>
          <w:sz w:val="22"/>
          <w:szCs w:val="22"/>
        </w:rPr>
        <w:t>Development outside of these areas, as shown on the Policies Map, will only be supported if it accords with the development plan policies relating to the countryside, with a focus on enhancing the natural environment, or the Green Belt, as relevant</w:t>
      </w:r>
      <w:r w:rsidRPr="008778F2">
        <w:rPr>
          <w:rFonts w:ascii="Arial" w:hAnsi="Arial" w:cs="Arial"/>
          <w:i/>
          <w:iCs/>
          <w:color w:val="0B769F" w:themeColor="accent4" w:themeShade="BF"/>
          <w:sz w:val="22"/>
          <w:szCs w:val="22"/>
        </w:rPr>
        <w:t>.”</w:t>
      </w:r>
    </w:p>
    <w:p w14:paraId="1663199C" w14:textId="4B82A709" w:rsidR="006224F3" w:rsidRPr="008778F2" w:rsidRDefault="006224F3" w:rsidP="00BE0A64">
      <w:pPr>
        <w:rPr>
          <w:rFonts w:ascii="Arial" w:hAnsi="Arial" w:cs="Arial"/>
          <w:color w:val="000000" w:themeColor="text1"/>
          <w:sz w:val="22"/>
          <w:szCs w:val="22"/>
        </w:rPr>
      </w:pPr>
      <w:r w:rsidRPr="008778F2">
        <w:rPr>
          <w:rFonts w:ascii="Arial" w:hAnsi="Arial" w:cs="Arial"/>
          <w:i/>
          <w:iCs/>
          <w:noProof/>
          <w:color w:val="0F9ED5" w:themeColor="accent4"/>
          <w:sz w:val="22"/>
          <w:szCs w:val="22"/>
        </w:rPr>
        <w:lastRenderedPageBreak/>
        <w:drawing>
          <wp:inline distT="0" distB="0" distL="0" distR="0" wp14:anchorId="3B9038C8" wp14:editId="12E8BF07">
            <wp:extent cx="6075100" cy="8597146"/>
            <wp:effectExtent l="12700" t="12700" r="8255" b="13970"/>
            <wp:docPr id="338919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19131" name="Picture 338919131"/>
                    <pic:cNvPicPr/>
                  </pic:nvPicPr>
                  <pic:blipFill>
                    <a:blip r:embed="rId13"/>
                    <a:stretch>
                      <a:fillRect/>
                    </a:stretch>
                  </pic:blipFill>
                  <pic:spPr>
                    <a:xfrm>
                      <a:off x="0" y="0"/>
                      <a:ext cx="6077125" cy="8600012"/>
                    </a:xfrm>
                    <a:prstGeom prst="rect">
                      <a:avLst/>
                    </a:prstGeom>
                    <a:ln>
                      <a:solidFill>
                        <a:schemeClr val="accent1"/>
                      </a:solidFill>
                    </a:ln>
                  </pic:spPr>
                </pic:pic>
              </a:graphicData>
            </a:graphic>
          </wp:inline>
        </w:drawing>
      </w:r>
      <w:r w:rsidRPr="008778F2">
        <w:rPr>
          <w:rFonts w:ascii="Arial" w:hAnsi="Arial" w:cs="Arial"/>
          <w:i/>
          <w:iCs/>
          <w:color w:val="0B769F" w:themeColor="accent4" w:themeShade="BF"/>
          <w:sz w:val="22"/>
          <w:szCs w:val="22"/>
        </w:rPr>
        <w:br/>
      </w:r>
      <w:r w:rsidRPr="008778F2">
        <w:rPr>
          <w:rFonts w:ascii="Arial" w:hAnsi="Arial" w:cs="Arial"/>
          <w:color w:val="000000" w:themeColor="text1"/>
          <w:sz w:val="22"/>
          <w:szCs w:val="22"/>
        </w:rPr>
        <w:t xml:space="preserve">Figure 5 ASH1 boundaries as set out in the Regulation 14 consultation. </w:t>
      </w:r>
    </w:p>
    <w:p w14:paraId="6B8487A4" w14:textId="375F88A8" w:rsidR="00BE0A64" w:rsidRPr="008778F2" w:rsidRDefault="00BE0A64" w:rsidP="00BE0A64">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lastRenderedPageBreak/>
        <w:t>However, this resulted in an objection from GBC who felt the proposed boundary of Ash Green</w:t>
      </w:r>
      <w:r w:rsidR="006224F3" w:rsidRPr="008778F2">
        <w:rPr>
          <w:rFonts w:ascii="Arial" w:hAnsi="Arial" w:cs="Arial"/>
          <w:i/>
          <w:iCs/>
          <w:color w:val="0B769F" w:themeColor="accent4" w:themeShade="BF"/>
          <w:sz w:val="22"/>
          <w:szCs w:val="22"/>
        </w:rPr>
        <w:t xml:space="preserve"> ( see Regulation 14 responses)  which included land within policy A31,</w:t>
      </w:r>
      <w:r w:rsidRPr="008778F2">
        <w:rPr>
          <w:rFonts w:ascii="Arial" w:hAnsi="Arial" w:cs="Arial"/>
          <w:i/>
          <w:iCs/>
          <w:color w:val="0B769F" w:themeColor="accent4" w:themeShade="BF"/>
          <w:sz w:val="22"/>
          <w:szCs w:val="22"/>
        </w:rPr>
        <w:t xml:space="preserve"> was unable to be reconciled</w:t>
      </w:r>
      <w:r w:rsidR="006224F3" w:rsidRPr="008778F2">
        <w:rPr>
          <w:rFonts w:ascii="Arial" w:hAnsi="Arial" w:cs="Arial"/>
          <w:i/>
          <w:iCs/>
          <w:color w:val="0B769F" w:themeColor="accent4" w:themeShade="BF"/>
          <w:sz w:val="22"/>
          <w:szCs w:val="22"/>
        </w:rPr>
        <w:t xml:space="preserve"> with</w:t>
      </w:r>
      <w:r w:rsidRPr="008778F2">
        <w:rPr>
          <w:rFonts w:ascii="Arial" w:hAnsi="Arial" w:cs="Arial"/>
          <w:i/>
          <w:iCs/>
          <w:color w:val="0B769F" w:themeColor="accent4" w:themeShade="BF"/>
          <w:sz w:val="22"/>
          <w:szCs w:val="22"/>
        </w:rPr>
        <w:t xml:space="preserve"> </w:t>
      </w:r>
      <w:r w:rsidR="006224F3" w:rsidRPr="008778F2">
        <w:rPr>
          <w:rFonts w:ascii="Arial" w:hAnsi="Arial" w:cs="Arial"/>
          <w:i/>
          <w:iCs/>
          <w:color w:val="0B769F" w:themeColor="accent4" w:themeShade="BF"/>
          <w:sz w:val="22"/>
          <w:szCs w:val="22"/>
        </w:rPr>
        <w:t>that allocation</w:t>
      </w:r>
      <w:r w:rsidRPr="008778F2">
        <w:rPr>
          <w:rFonts w:ascii="Arial" w:hAnsi="Arial" w:cs="Arial"/>
          <w:i/>
          <w:iCs/>
          <w:color w:val="0B769F" w:themeColor="accent4" w:themeShade="BF"/>
          <w:sz w:val="22"/>
          <w:szCs w:val="22"/>
        </w:rPr>
        <w:t xml:space="preserve"> which</w:t>
      </w:r>
      <w:r w:rsidR="006224F3" w:rsidRPr="008778F2">
        <w:rPr>
          <w:rFonts w:ascii="Arial" w:hAnsi="Arial" w:cs="Arial"/>
          <w:i/>
          <w:iCs/>
          <w:color w:val="0B769F" w:themeColor="accent4" w:themeShade="BF"/>
          <w:sz w:val="22"/>
          <w:szCs w:val="22"/>
        </w:rPr>
        <w:t>,</w:t>
      </w:r>
      <w:r w:rsidRPr="008778F2">
        <w:rPr>
          <w:rFonts w:ascii="Arial" w:hAnsi="Arial" w:cs="Arial"/>
          <w:i/>
          <w:iCs/>
          <w:color w:val="0B769F" w:themeColor="accent4" w:themeShade="BF"/>
          <w:sz w:val="22"/>
          <w:szCs w:val="22"/>
        </w:rPr>
        <w:t xml:space="preserve"> by </w:t>
      </w:r>
      <w:r w:rsidR="006224F3" w:rsidRPr="008778F2">
        <w:rPr>
          <w:rFonts w:ascii="Arial" w:hAnsi="Arial" w:cs="Arial"/>
          <w:i/>
          <w:iCs/>
          <w:color w:val="0B769F" w:themeColor="accent4" w:themeShade="BF"/>
          <w:sz w:val="22"/>
          <w:szCs w:val="22"/>
        </w:rPr>
        <w:t xml:space="preserve">default, </w:t>
      </w:r>
      <w:r w:rsidRPr="008778F2">
        <w:rPr>
          <w:rFonts w:ascii="Arial" w:hAnsi="Arial" w:cs="Arial"/>
          <w:i/>
          <w:iCs/>
          <w:color w:val="0B769F" w:themeColor="accent4" w:themeShade="BF"/>
          <w:sz w:val="22"/>
          <w:szCs w:val="22"/>
        </w:rPr>
        <w:t xml:space="preserve">was considered to be “urban” </w:t>
      </w:r>
      <w:r w:rsidR="006224F3" w:rsidRPr="008778F2">
        <w:rPr>
          <w:rFonts w:ascii="Arial" w:hAnsi="Arial" w:cs="Arial"/>
          <w:i/>
          <w:iCs/>
          <w:color w:val="0B769F" w:themeColor="accent4" w:themeShade="BF"/>
          <w:sz w:val="22"/>
          <w:szCs w:val="22"/>
        </w:rPr>
        <w:t xml:space="preserve">in nature </w:t>
      </w:r>
      <w:r w:rsidRPr="008778F2">
        <w:rPr>
          <w:rFonts w:ascii="Arial" w:hAnsi="Arial" w:cs="Arial"/>
          <w:i/>
          <w:iCs/>
          <w:color w:val="0B769F" w:themeColor="accent4" w:themeShade="BF"/>
          <w:sz w:val="22"/>
          <w:szCs w:val="22"/>
        </w:rPr>
        <w:t>and therefore incompatible with a spatial policy which sought to limit development in Ash Green</w:t>
      </w:r>
      <w:r w:rsidR="00C461B2" w:rsidRPr="008778F2">
        <w:rPr>
          <w:rFonts w:ascii="Arial" w:hAnsi="Arial" w:cs="Arial"/>
          <w:i/>
          <w:iCs/>
          <w:color w:val="0B769F" w:themeColor="accent4" w:themeShade="BF"/>
          <w:sz w:val="22"/>
          <w:szCs w:val="22"/>
        </w:rPr>
        <w:t xml:space="preserve"> and therefore would be seen to restrict the outstanding development within this allocation</w:t>
      </w:r>
      <w:r w:rsidRPr="008778F2">
        <w:rPr>
          <w:rFonts w:ascii="Arial" w:hAnsi="Arial" w:cs="Arial"/>
          <w:i/>
          <w:iCs/>
          <w:color w:val="0B769F" w:themeColor="accent4" w:themeShade="BF"/>
          <w:sz w:val="22"/>
          <w:szCs w:val="22"/>
        </w:rPr>
        <w:t xml:space="preserve">. As such, GBC strongly recommended that </w:t>
      </w:r>
      <w:r w:rsidR="006224F3" w:rsidRPr="008778F2">
        <w:rPr>
          <w:rFonts w:ascii="Arial" w:hAnsi="Arial" w:cs="Arial"/>
          <w:i/>
          <w:iCs/>
          <w:color w:val="0B769F" w:themeColor="accent4" w:themeShade="BF"/>
          <w:sz w:val="22"/>
          <w:szCs w:val="22"/>
        </w:rPr>
        <w:t>the NP use</w:t>
      </w:r>
      <w:r w:rsidR="00C461B2" w:rsidRPr="008778F2">
        <w:rPr>
          <w:rFonts w:ascii="Arial" w:hAnsi="Arial" w:cs="Arial"/>
          <w:i/>
          <w:iCs/>
          <w:color w:val="0B769F" w:themeColor="accent4" w:themeShade="BF"/>
          <w:sz w:val="22"/>
          <w:szCs w:val="22"/>
        </w:rPr>
        <w:t>d</w:t>
      </w:r>
      <w:r w:rsidR="006224F3" w:rsidRPr="008778F2">
        <w:rPr>
          <w:rFonts w:ascii="Arial" w:hAnsi="Arial" w:cs="Arial"/>
          <w:i/>
          <w:iCs/>
          <w:color w:val="0B769F" w:themeColor="accent4" w:themeShade="BF"/>
          <w:sz w:val="22"/>
          <w:szCs w:val="22"/>
        </w:rPr>
        <w:t xml:space="preserve"> the current</w:t>
      </w:r>
      <w:r w:rsidRPr="008778F2">
        <w:rPr>
          <w:rFonts w:ascii="Arial" w:hAnsi="Arial" w:cs="Arial"/>
          <w:i/>
          <w:iCs/>
          <w:color w:val="0B769F" w:themeColor="accent4" w:themeShade="BF"/>
          <w:sz w:val="22"/>
          <w:szCs w:val="22"/>
        </w:rPr>
        <w:t xml:space="preserve"> </w:t>
      </w:r>
      <w:r w:rsidR="006224F3" w:rsidRPr="008778F2">
        <w:rPr>
          <w:rFonts w:ascii="Arial" w:hAnsi="Arial" w:cs="Arial"/>
          <w:i/>
          <w:iCs/>
          <w:color w:val="0B769F" w:themeColor="accent4" w:themeShade="BF"/>
          <w:sz w:val="22"/>
          <w:szCs w:val="22"/>
        </w:rPr>
        <w:t xml:space="preserve">“built-up” area designation to resolve this tension. </w:t>
      </w:r>
      <w:r w:rsidR="00C461B2" w:rsidRPr="008778F2">
        <w:rPr>
          <w:rFonts w:ascii="Arial" w:hAnsi="Arial" w:cs="Arial"/>
          <w:i/>
          <w:iCs/>
          <w:color w:val="0B769F" w:themeColor="accent4" w:themeShade="BF"/>
          <w:sz w:val="22"/>
          <w:szCs w:val="22"/>
        </w:rPr>
        <w:t>It is implied that GBC do not therefore believe the existing boundary to be out of date.</w:t>
      </w:r>
    </w:p>
    <w:p w14:paraId="1A4751F5" w14:textId="128C0A92" w:rsidR="00CB4128" w:rsidRPr="008778F2" w:rsidRDefault="006224F3" w:rsidP="002901F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The Parish Council believes that ASH1 is a necessary policy as it r</w:t>
      </w:r>
      <w:r w:rsidR="00BE0A64" w:rsidRPr="008778F2">
        <w:rPr>
          <w:rFonts w:ascii="Arial" w:hAnsi="Arial" w:cs="Arial"/>
          <w:i/>
          <w:iCs/>
          <w:color w:val="0B769F" w:themeColor="accent4" w:themeShade="BF"/>
          <w:sz w:val="22"/>
          <w:szCs w:val="22"/>
        </w:rPr>
        <w:t xml:space="preserve">einforces the role of existing settlements and supports the delivery of sustainable, walkable </w:t>
      </w:r>
      <w:proofErr w:type="gramStart"/>
      <w:r w:rsidR="00BE0A64" w:rsidRPr="008778F2">
        <w:rPr>
          <w:rFonts w:ascii="Arial" w:hAnsi="Arial" w:cs="Arial"/>
          <w:i/>
          <w:iCs/>
          <w:color w:val="0B769F" w:themeColor="accent4" w:themeShade="BF"/>
          <w:sz w:val="22"/>
          <w:szCs w:val="22"/>
        </w:rPr>
        <w:t>communities;</w:t>
      </w:r>
      <w:proofErr w:type="gramEnd"/>
    </w:p>
    <w:p w14:paraId="435CFD98" w14:textId="6E606DA3" w:rsidR="002901F0" w:rsidRPr="008778F2" w:rsidRDefault="006224F3" w:rsidP="002901F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ASH4 </w:t>
      </w:r>
      <w:r w:rsidR="002901F0" w:rsidRPr="008778F2">
        <w:rPr>
          <w:rFonts w:ascii="Arial" w:hAnsi="Arial" w:cs="Arial"/>
          <w:i/>
          <w:iCs/>
          <w:color w:val="0B769F" w:themeColor="accent4" w:themeShade="BF"/>
          <w:sz w:val="22"/>
          <w:szCs w:val="22"/>
        </w:rPr>
        <w:t>The representation asserts that Policy ASH4 conflicts with Local Plan Policy A31 and frustrates housing delivery. The Parish Council strongly disagrees</w:t>
      </w:r>
      <w:r w:rsidR="002E793C" w:rsidRPr="008778F2">
        <w:rPr>
          <w:rFonts w:ascii="Arial" w:hAnsi="Arial" w:cs="Arial"/>
          <w:i/>
          <w:iCs/>
          <w:color w:val="0B769F" w:themeColor="accent4" w:themeShade="BF"/>
          <w:sz w:val="22"/>
          <w:szCs w:val="22"/>
        </w:rPr>
        <w:t xml:space="preserve"> with this conclusion for the reasons set out in responses to previous questions</w:t>
      </w:r>
      <w:r w:rsidRPr="008778F2">
        <w:rPr>
          <w:rFonts w:ascii="Arial" w:hAnsi="Arial" w:cs="Arial"/>
          <w:i/>
          <w:iCs/>
          <w:color w:val="0B769F" w:themeColor="accent4" w:themeShade="BF"/>
          <w:sz w:val="22"/>
          <w:szCs w:val="22"/>
        </w:rPr>
        <w:t xml:space="preserve"> and reiterates that </w:t>
      </w:r>
      <w:r w:rsidR="002E793C" w:rsidRPr="008778F2">
        <w:rPr>
          <w:rFonts w:ascii="Arial" w:hAnsi="Arial" w:cs="Arial"/>
          <w:i/>
          <w:iCs/>
          <w:color w:val="0B769F" w:themeColor="accent4" w:themeShade="BF"/>
          <w:sz w:val="22"/>
          <w:szCs w:val="22"/>
        </w:rPr>
        <w:t>ASH4</w:t>
      </w:r>
      <w:r w:rsidR="002901F0" w:rsidRPr="008778F2">
        <w:rPr>
          <w:rFonts w:ascii="Arial" w:hAnsi="Arial" w:cs="Arial"/>
          <w:i/>
          <w:iCs/>
          <w:color w:val="0B769F" w:themeColor="accent4" w:themeShade="BF"/>
          <w:sz w:val="22"/>
          <w:szCs w:val="22"/>
        </w:rPr>
        <w:t xml:space="preserve"> is</w:t>
      </w:r>
      <w:r w:rsidR="002E793C" w:rsidRPr="008778F2">
        <w:rPr>
          <w:rFonts w:ascii="Arial" w:hAnsi="Arial" w:cs="Arial"/>
          <w:i/>
          <w:iCs/>
          <w:color w:val="0B769F" w:themeColor="accent4" w:themeShade="BF"/>
          <w:sz w:val="22"/>
          <w:szCs w:val="22"/>
        </w:rPr>
        <w:t xml:space="preserve"> e</w:t>
      </w:r>
      <w:r w:rsidR="002901F0" w:rsidRPr="008778F2">
        <w:rPr>
          <w:rFonts w:ascii="Arial" w:hAnsi="Arial" w:cs="Arial"/>
          <w:i/>
          <w:iCs/>
          <w:color w:val="0B769F" w:themeColor="accent4" w:themeShade="BF"/>
          <w:sz w:val="22"/>
          <w:szCs w:val="22"/>
        </w:rPr>
        <w:t>xplicitly drafted to acknowledge and support delivery of the A31 allocation; and</w:t>
      </w:r>
      <w:r w:rsidR="002E793C" w:rsidRPr="008778F2">
        <w:rPr>
          <w:rFonts w:ascii="Arial" w:hAnsi="Arial" w:cs="Arial"/>
          <w:i/>
          <w:iCs/>
          <w:color w:val="0B769F" w:themeColor="accent4" w:themeShade="BF"/>
          <w:sz w:val="22"/>
          <w:szCs w:val="22"/>
        </w:rPr>
        <w:t xml:space="preserve"> is i</w:t>
      </w:r>
      <w:r w:rsidR="002901F0" w:rsidRPr="008778F2">
        <w:rPr>
          <w:rFonts w:ascii="Arial" w:hAnsi="Arial" w:cs="Arial"/>
          <w:i/>
          <w:iCs/>
          <w:color w:val="0B769F" w:themeColor="accent4" w:themeShade="BF"/>
          <w:sz w:val="22"/>
          <w:szCs w:val="22"/>
        </w:rPr>
        <w:t>ntended to provide a finer-grain spatial and design framework for implementing the strategic requirements of Policy A31.</w:t>
      </w:r>
    </w:p>
    <w:p w14:paraId="73A01554" w14:textId="2EFE977D" w:rsidR="002901F0" w:rsidRPr="008778F2" w:rsidRDefault="002901F0" w:rsidP="002901F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The Local Plan itself requires</w:t>
      </w:r>
      <w:r w:rsidR="002E793C" w:rsidRPr="008778F2">
        <w:rPr>
          <w:rFonts w:ascii="Arial" w:hAnsi="Arial" w:cs="Arial"/>
          <w:i/>
          <w:iCs/>
          <w:color w:val="0B769F" w:themeColor="accent4" w:themeShade="BF"/>
          <w:sz w:val="22"/>
          <w:szCs w:val="22"/>
        </w:rPr>
        <w:t xml:space="preserve"> p</w:t>
      </w:r>
      <w:r w:rsidRPr="008778F2">
        <w:rPr>
          <w:rFonts w:ascii="Arial" w:hAnsi="Arial" w:cs="Arial"/>
          <w:i/>
          <w:iCs/>
          <w:color w:val="0B769F" w:themeColor="accent4" w:themeShade="BF"/>
          <w:sz w:val="22"/>
          <w:szCs w:val="22"/>
        </w:rPr>
        <w:t>revention of coalescence between settlements</w:t>
      </w:r>
      <w:r w:rsidR="002E793C" w:rsidRPr="008778F2">
        <w:rPr>
          <w:rFonts w:ascii="Arial" w:hAnsi="Arial" w:cs="Arial"/>
          <w:i/>
          <w:iCs/>
          <w:color w:val="0B769F" w:themeColor="accent4" w:themeShade="BF"/>
          <w:sz w:val="22"/>
          <w:szCs w:val="22"/>
        </w:rPr>
        <w:t>, the p</w:t>
      </w:r>
      <w:r w:rsidRPr="008778F2">
        <w:rPr>
          <w:rFonts w:ascii="Arial" w:hAnsi="Arial" w:cs="Arial"/>
          <w:i/>
          <w:iCs/>
          <w:color w:val="0B769F" w:themeColor="accent4" w:themeShade="BF"/>
          <w:sz w:val="22"/>
          <w:szCs w:val="22"/>
        </w:rPr>
        <w:t>rotection of rural landscape character</w:t>
      </w:r>
      <w:r w:rsidR="002E793C" w:rsidRPr="008778F2">
        <w:rPr>
          <w:rFonts w:ascii="Arial" w:hAnsi="Arial" w:cs="Arial"/>
          <w:i/>
          <w:iCs/>
          <w:color w:val="0B769F" w:themeColor="accent4" w:themeShade="BF"/>
          <w:sz w:val="22"/>
          <w:szCs w:val="22"/>
        </w:rPr>
        <w:t>, the p</w:t>
      </w:r>
      <w:r w:rsidRPr="008778F2">
        <w:rPr>
          <w:rFonts w:ascii="Arial" w:hAnsi="Arial" w:cs="Arial"/>
          <w:i/>
          <w:iCs/>
          <w:color w:val="0B769F" w:themeColor="accent4" w:themeShade="BF"/>
          <w:sz w:val="22"/>
          <w:szCs w:val="22"/>
        </w:rPr>
        <w:t xml:space="preserve">rovision of meaningful green </w:t>
      </w:r>
      <w:proofErr w:type="gramStart"/>
      <w:r w:rsidRPr="008778F2">
        <w:rPr>
          <w:rFonts w:ascii="Arial" w:hAnsi="Arial" w:cs="Arial"/>
          <w:i/>
          <w:iCs/>
          <w:color w:val="0B769F" w:themeColor="accent4" w:themeShade="BF"/>
          <w:sz w:val="22"/>
          <w:szCs w:val="22"/>
        </w:rPr>
        <w:t>buffer</w:t>
      </w:r>
      <w:r w:rsidR="002E793C" w:rsidRPr="008778F2">
        <w:rPr>
          <w:rFonts w:ascii="Arial" w:hAnsi="Arial" w:cs="Arial"/>
          <w:i/>
          <w:iCs/>
          <w:color w:val="0B769F" w:themeColor="accent4" w:themeShade="BF"/>
          <w:sz w:val="22"/>
          <w:szCs w:val="22"/>
        </w:rPr>
        <w:t>s</w:t>
      </w:r>
      <w:r w:rsidRPr="008778F2">
        <w:rPr>
          <w:rFonts w:ascii="Arial" w:hAnsi="Arial" w:cs="Arial"/>
          <w:i/>
          <w:iCs/>
          <w:color w:val="0B769F" w:themeColor="accent4" w:themeShade="BF"/>
          <w:sz w:val="22"/>
          <w:szCs w:val="22"/>
        </w:rPr>
        <w:t>;</w:t>
      </w:r>
      <w:proofErr w:type="gramEnd"/>
      <w:r w:rsidRPr="008778F2">
        <w:rPr>
          <w:rFonts w:ascii="Arial" w:hAnsi="Arial" w:cs="Arial"/>
          <w:i/>
          <w:iCs/>
          <w:color w:val="0B769F" w:themeColor="accent4" w:themeShade="BF"/>
          <w:sz w:val="22"/>
          <w:szCs w:val="22"/>
        </w:rPr>
        <w:t xml:space="preserve"> and</w:t>
      </w:r>
      <w:r w:rsidR="002E793C" w:rsidRPr="008778F2">
        <w:rPr>
          <w:rFonts w:ascii="Arial" w:hAnsi="Arial" w:cs="Arial"/>
          <w:i/>
          <w:iCs/>
          <w:color w:val="0B769F" w:themeColor="accent4" w:themeShade="BF"/>
          <w:sz w:val="22"/>
          <w:szCs w:val="22"/>
        </w:rPr>
        <w:t xml:space="preserve"> the p</w:t>
      </w:r>
      <w:r w:rsidRPr="008778F2">
        <w:rPr>
          <w:rFonts w:ascii="Arial" w:hAnsi="Arial" w:cs="Arial"/>
          <w:i/>
          <w:iCs/>
          <w:color w:val="0B769F" w:themeColor="accent4" w:themeShade="BF"/>
          <w:sz w:val="22"/>
          <w:szCs w:val="22"/>
        </w:rPr>
        <w:t>rotection of the setting of the Ash Manor complex.</w:t>
      </w:r>
      <w:r w:rsidR="006224F3" w:rsidRPr="008778F2">
        <w:rPr>
          <w:rFonts w:ascii="Arial" w:hAnsi="Arial" w:cs="Arial"/>
          <w:i/>
          <w:iCs/>
          <w:color w:val="0B769F" w:themeColor="accent4" w:themeShade="BF"/>
          <w:sz w:val="22"/>
          <w:szCs w:val="22"/>
        </w:rPr>
        <w:t xml:space="preserve"> </w:t>
      </w:r>
      <w:r w:rsidRPr="008778F2">
        <w:rPr>
          <w:rFonts w:ascii="Arial" w:hAnsi="Arial" w:cs="Arial"/>
          <w:i/>
          <w:iCs/>
          <w:color w:val="0B769F" w:themeColor="accent4" w:themeShade="BF"/>
          <w:sz w:val="22"/>
          <w:szCs w:val="22"/>
        </w:rPr>
        <w:t>Policy ASH4 gives effect to these requirements at the neighbourhood level. It does not introduce new strategic constraints but instead assists in delivering the Local Plan’s objectives in a locally appropriate manner.</w:t>
      </w:r>
    </w:p>
    <w:p w14:paraId="5EA7E447" w14:textId="3644A277" w:rsidR="002901F0" w:rsidRPr="008778F2" w:rsidRDefault="002E793C" w:rsidP="002901F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W</w:t>
      </w:r>
      <w:r w:rsidR="002901F0" w:rsidRPr="008778F2">
        <w:rPr>
          <w:rFonts w:ascii="Arial" w:hAnsi="Arial" w:cs="Arial"/>
          <w:i/>
          <w:iCs/>
          <w:color w:val="0B769F" w:themeColor="accent4" w:themeShade="BF"/>
          <w:sz w:val="22"/>
          <w:szCs w:val="22"/>
        </w:rPr>
        <w:t>ith a relatively modest remainder</w:t>
      </w:r>
      <w:r w:rsidRPr="008778F2">
        <w:rPr>
          <w:rFonts w:ascii="Arial" w:hAnsi="Arial" w:cs="Arial"/>
          <w:i/>
          <w:iCs/>
          <w:color w:val="0B769F" w:themeColor="accent4" w:themeShade="BF"/>
          <w:sz w:val="22"/>
          <w:szCs w:val="22"/>
        </w:rPr>
        <w:t xml:space="preserve"> of housing at A31</w:t>
      </w:r>
      <w:r w:rsidR="002901F0" w:rsidRPr="008778F2">
        <w:rPr>
          <w:rFonts w:ascii="Arial" w:hAnsi="Arial" w:cs="Arial"/>
          <w:i/>
          <w:iCs/>
          <w:color w:val="0B769F" w:themeColor="accent4" w:themeShade="BF"/>
          <w:sz w:val="22"/>
          <w:szCs w:val="22"/>
        </w:rPr>
        <w:t xml:space="preserve"> still to be delivered</w:t>
      </w:r>
      <w:r w:rsidRPr="008778F2">
        <w:rPr>
          <w:rFonts w:ascii="Arial" w:hAnsi="Arial" w:cs="Arial"/>
          <w:i/>
          <w:iCs/>
          <w:color w:val="0B769F" w:themeColor="accent4" w:themeShade="BF"/>
          <w:sz w:val="22"/>
          <w:szCs w:val="22"/>
        </w:rPr>
        <w:t>, t</w:t>
      </w:r>
      <w:r w:rsidR="002901F0" w:rsidRPr="008778F2">
        <w:rPr>
          <w:rFonts w:ascii="Arial" w:hAnsi="Arial" w:cs="Arial"/>
          <w:i/>
          <w:iCs/>
          <w:color w:val="0B769F" w:themeColor="accent4" w:themeShade="BF"/>
          <w:sz w:val="22"/>
          <w:szCs w:val="22"/>
        </w:rPr>
        <w:t>he Local Gap has been carefully defined to ensure it does not affect the overall quantum of development anticipated by Policy</w:t>
      </w:r>
      <w:r w:rsidRPr="008778F2">
        <w:rPr>
          <w:rFonts w:ascii="Arial" w:hAnsi="Arial" w:cs="Arial"/>
          <w:i/>
          <w:iCs/>
          <w:color w:val="0B769F" w:themeColor="accent4" w:themeShade="BF"/>
          <w:sz w:val="22"/>
          <w:szCs w:val="22"/>
        </w:rPr>
        <w:t xml:space="preserve"> </w:t>
      </w:r>
      <w:r w:rsidR="002901F0" w:rsidRPr="008778F2">
        <w:rPr>
          <w:rFonts w:ascii="Arial" w:hAnsi="Arial" w:cs="Arial"/>
          <w:i/>
          <w:iCs/>
          <w:color w:val="0B769F" w:themeColor="accent4" w:themeShade="BF"/>
          <w:sz w:val="22"/>
          <w:szCs w:val="22"/>
        </w:rPr>
        <w:t>A31.</w:t>
      </w:r>
      <w:r w:rsidRPr="008778F2">
        <w:rPr>
          <w:rFonts w:ascii="Arial" w:hAnsi="Arial" w:cs="Arial"/>
          <w:i/>
          <w:iCs/>
          <w:color w:val="0B769F" w:themeColor="accent4" w:themeShade="BF"/>
          <w:sz w:val="22"/>
          <w:szCs w:val="22"/>
        </w:rPr>
        <w:t xml:space="preserve"> Furthermore, t</w:t>
      </w:r>
      <w:r w:rsidR="002901F0" w:rsidRPr="008778F2">
        <w:rPr>
          <w:rFonts w:ascii="Arial" w:hAnsi="Arial" w:cs="Arial"/>
          <w:i/>
          <w:iCs/>
          <w:color w:val="0B769F" w:themeColor="accent4" w:themeShade="BF"/>
          <w:sz w:val="22"/>
          <w:szCs w:val="22"/>
        </w:rPr>
        <w:t xml:space="preserve">he Parish Council has worked closely with </w:t>
      </w:r>
      <w:r w:rsidRPr="008778F2">
        <w:rPr>
          <w:rFonts w:ascii="Arial" w:hAnsi="Arial" w:cs="Arial"/>
          <w:i/>
          <w:iCs/>
          <w:color w:val="0B769F" w:themeColor="accent4" w:themeShade="BF"/>
          <w:sz w:val="22"/>
          <w:szCs w:val="22"/>
        </w:rPr>
        <w:t>GBC</w:t>
      </w:r>
      <w:r w:rsidR="002901F0" w:rsidRPr="008778F2">
        <w:rPr>
          <w:rFonts w:ascii="Arial" w:hAnsi="Arial" w:cs="Arial"/>
          <w:i/>
          <w:iCs/>
          <w:color w:val="0B769F" w:themeColor="accent4" w:themeShade="BF"/>
          <w:sz w:val="22"/>
          <w:szCs w:val="22"/>
        </w:rPr>
        <w:t xml:space="preserve"> to ensure that the policy is compatible with the allocation and does not conflict with strategic policy requirements.</w:t>
      </w:r>
      <w:r w:rsidRPr="008778F2">
        <w:rPr>
          <w:rFonts w:ascii="Arial" w:hAnsi="Arial" w:cs="Arial"/>
          <w:i/>
          <w:iCs/>
          <w:color w:val="0B769F" w:themeColor="accent4" w:themeShade="BF"/>
          <w:sz w:val="22"/>
          <w:szCs w:val="22"/>
        </w:rPr>
        <w:t xml:space="preserve"> </w:t>
      </w:r>
    </w:p>
    <w:p w14:paraId="620A160C" w14:textId="7C99BCB4" w:rsidR="002901F0" w:rsidRPr="008778F2" w:rsidRDefault="002901F0" w:rsidP="002901F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The representation asserts that the Local Gap is not supported by a robust evidence base. </w:t>
      </w:r>
      <w:r w:rsidR="002E793C" w:rsidRPr="008778F2">
        <w:rPr>
          <w:rFonts w:ascii="Arial" w:hAnsi="Arial" w:cs="Arial"/>
          <w:i/>
          <w:iCs/>
          <w:color w:val="0B769F" w:themeColor="accent4" w:themeShade="BF"/>
          <w:sz w:val="22"/>
          <w:szCs w:val="22"/>
        </w:rPr>
        <w:t>Respectfully the Parish Council would consider this to be</w:t>
      </w:r>
      <w:r w:rsidRPr="008778F2">
        <w:rPr>
          <w:rFonts w:ascii="Arial" w:hAnsi="Arial" w:cs="Arial"/>
          <w:i/>
          <w:iCs/>
          <w:color w:val="0B769F" w:themeColor="accent4" w:themeShade="BF"/>
          <w:sz w:val="22"/>
          <w:szCs w:val="22"/>
        </w:rPr>
        <w:t xml:space="preserve"> incorrect.</w:t>
      </w:r>
      <w:r w:rsidR="00CB4128" w:rsidRPr="008778F2">
        <w:rPr>
          <w:rFonts w:ascii="Arial" w:hAnsi="Arial" w:cs="Arial"/>
          <w:i/>
          <w:iCs/>
          <w:color w:val="0B769F" w:themeColor="accent4" w:themeShade="BF"/>
          <w:sz w:val="22"/>
          <w:szCs w:val="22"/>
        </w:rPr>
        <w:t xml:space="preserve"> </w:t>
      </w:r>
      <w:r w:rsidRPr="008778F2">
        <w:rPr>
          <w:rFonts w:ascii="Arial" w:hAnsi="Arial" w:cs="Arial"/>
          <w:i/>
          <w:iCs/>
          <w:color w:val="0B769F" w:themeColor="accent4" w:themeShade="BF"/>
          <w:sz w:val="22"/>
          <w:szCs w:val="22"/>
        </w:rPr>
        <w:t>The designation is supported by a comprehensive body of evidence, including:</w:t>
      </w:r>
    </w:p>
    <w:p w14:paraId="37FCC578" w14:textId="77777777" w:rsidR="002901F0" w:rsidRPr="008778F2" w:rsidRDefault="002901F0" w:rsidP="002E793C">
      <w:pPr>
        <w:pStyle w:val="ListParagraph"/>
        <w:numPr>
          <w:ilvl w:val="0"/>
          <w:numId w:val="2"/>
        </w:num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The Guildford Landscape Character Assessment, which identifies a clear transition from rural Ash Green to urban Ash and confirms the presence of a sensitive urban–rural </w:t>
      </w:r>
      <w:proofErr w:type="gramStart"/>
      <w:r w:rsidRPr="008778F2">
        <w:rPr>
          <w:rFonts w:ascii="Arial" w:hAnsi="Arial" w:cs="Arial"/>
          <w:i/>
          <w:iCs/>
          <w:color w:val="0B769F" w:themeColor="accent4" w:themeShade="BF"/>
          <w:sz w:val="22"/>
          <w:szCs w:val="22"/>
        </w:rPr>
        <w:t>fringe;</w:t>
      </w:r>
      <w:proofErr w:type="gramEnd"/>
    </w:p>
    <w:p w14:paraId="773050C7" w14:textId="77777777" w:rsidR="002901F0" w:rsidRPr="008778F2" w:rsidRDefault="002901F0" w:rsidP="002E793C">
      <w:pPr>
        <w:pStyle w:val="ListParagraph"/>
        <w:numPr>
          <w:ilvl w:val="0"/>
          <w:numId w:val="2"/>
        </w:num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Appeal decisions (including APP/Y3615/W/21/3273305), which confirm that the </w:t>
      </w:r>
      <w:proofErr w:type="gramStart"/>
      <w:r w:rsidRPr="008778F2">
        <w:rPr>
          <w:rFonts w:ascii="Arial" w:hAnsi="Arial" w:cs="Arial"/>
          <w:i/>
          <w:iCs/>
          <w:color w:val="0B769F" w:themeColor="accent4" w:themeShade="BF"/>
          <w:sz w:val="22"/>
          <w:szCs w:val="22"/>
        </w:rPr>
        <w:t>land forms</w:t>
      </w:r>
      <w:proofErr w:type="gramEnd"/>
      <w:r w:rsidRPr="008778F2">
        <w:rPr>
          <w:rFonts w:ascii="Arial" w:hAnsi="Arial" w:cs="Arial"/>
          <w:i/>
          <w:iCs/>
          <w:color w:val="0B769F" w:themeColor="accent4" w:themeShade="BF"/>
          <w:sz w:val="22"/>
          <w:szCs w:val="22"/>
        </w:rPr>
        <w:t xml:space="preserve"> part of the essential rural setting of Ash Manor and that development would cause heritage harm even with </w:t>
      </w:r>
      <w:proofErr w:type="gramStart"/>
      <w:r w:rsidRPr="008778F2">
        <w:rPr>
          <w:rFonts w:ascii="Arial" w:hAnsi="Arial" w:cs="Arial"/>
          <w:i/>
          <w:iCs/>
          <w:color w:val="0B769F" w:themeColor="accent4" w:themeShade="BF"/>
          <w:sz w:val="22"/>
          <w:szCs w:val="22"/>
        </w:rPr>
        <w:t>mitigation;</w:t>
      </w:r>
      <w:proofErr w:type="gramEnd"/>
    </w:p>
    <w:p w14:paraId="1397C760" w14:textId="77777777" w:rsidR="002901F0" w:rsidRPr="008778F2" w:rsidRDefault="002901F0" w:rsidP="002E793C">
      <w:pPr>
        <w:pStyle w:val="ListParagraph"/>
        <w:numPr>
          <w:ilvl w:val="0"/>
          <w:numId w:val="2"/>
        </w:num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Evidence of coalescence risk, demonstrating that the remaining open land provides the only effective buffer between Ash and Ash </w:t>
      </w:r>
      <w:proofErr w:type="gramStart"/>
      <w:r w:rsidRPr="008778F2">
        <w:rPr>
          <w:rFonts w:ascii="Arial" w:hAnsi="Arial" w:cs="Arial"/>
          <w:i/>
          <w:iCs/>
          <w:color w:val="0B769F" w:themeColor="accent4" w:themeShade="BF"/>
          <w:sz w:val="22"/>
          <w:szCs w:val="22"/>
        </w:rPr>
        <w:t>Green;</w:t>
      </w:r>
      <w:proofErr w:type="gramEnd"/>
    </w:p>
    <w:p w14:paraId="627F490A" w14:textId="6334D437" w:rsidR="002901F0" w:rsidRPr="008778F2" w:rsidRDefault="002901F0" w:rsidP="002901F0">
      <w:pPr>
        <w:pStyle w:val="ListParagraph"/>
        <w:numPr>
          <w:ilvl w:val="0"/>
          <w:numId w:val="2"/>
        </w:num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The Strategic Development Framework SPD, which requires structurally significant green infrastructure at this </w:t>
      </w:r>
      <w:proofErr w:type="gramStart"/>
      <w:r w:rsidRPr="008778F2">
        <w:rPr>
          <w:rFonts w:ascii="Arial" w:hAnsi="Arial" w:cs="Arial"/>
          <w:i/>
          <w:iCs/>
          <w:color w:val="0B769F" w:themeColor="accent4" w:themeShade="BF"/>
          <w:sz w:val="22"/>
          <w:szCs w:val="22"/>
        </w:rPr>
        <w:t>location;</w:t>
      </w:r>
      <w:proofErr w:type="gramEnd"/>
    </w:p>
    <w:p w14:paraId="1AB8E1A5" w14:textId="593D436F" w:rsidR="002901F0" w:rsidRPr="008778F2" w:rsidRDefault="002901F0" w:rsidP="002901F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Taken together, this evidence demonstrates that</w:t>
      </w:r>
      <w:r w:rsidR="002E793C" w:rsidRPr="008778F2">
        <w:rPr>
          <w:rFonts w:ascii="Arial" w:hAnsi="Arial" w:cs="Arial"/>
          <w:i/>
          <w:iCs/>
          <w:color w:val="0B769F" w:themeColor="accent4" w:themeShade="BF"/>
          <w:sz w:val="22"/>
          <w:szCs w:val="22"/>
        </w:rPr>
        <w:t xml:space="preserve"> ASH4 and the local gap contained within p</w:t>
      </w:r>
      <w:r w:rsidRPr="008778F2">
        <w:rPr>
          <w:rFonts w:ascii="Arial" w:hAnsi="Arial" w:cs="Arial"/>
          <w:i/>
          <w:iCs/>
          <w:color w:val="0B769F" w:themeColor="accent4" w:themeShade="BF"/>
          <w:sz w:val="22"/>
          <w:szCs w:val="22"/>
        </w:rPr>
        <w:t>erforms a critical landscape, heritage and settlement separation function; and</w:t>
      </w:r>
      <w:r w:rsidR="002E793C" w:rsidRPr="008778F2">
        <w:rPr>
          <w:rFonts w:ascii="Arial" w:hAnsi="Arial" w:cs="Arial"/>
          <w:i/>
          <w:iCs/>
          <w:color w:val="0B769F" w:themeColor="accent4" w:themeShade="BF"/>
          <w:sz w:val="22"/>
          <w:szCs w:val="22"/>
        </w:rPr>
        <w:t xml:space="preserve"> i</w:t>
      </w:r>
      <w:r w:rsidRPr="008778F2">
        <w:rPr>
          <w:rFonts w:ascii="Arial" w:hAnsi="Arial" w:cs="Arial"/>
          <w:i/>
          <w:iCs/>
          <w:color w:val="0B769F" w:themeColor="accent4" w:themeShade="BF"/>
          <w:sz w:val="22"/>
          <w:szCs w:val="22"/>
        </w:rPr>
        <w:t>s both proportionate and justified.</w:t>
      </w:r>
    </w:p>
    <w:p w14:paraId="6952DB5B" w14:textId="33B8242F" w:rsidR="002901F0" w:rsidRPr="008778F2" w:rsidRDefault="002E793C" w:rsidP="002901F0">
      <w:pPr>
        <w:rPr>
          <w:rFonts w:ascii="Arial" w:hAnsi="Arial" w:cs="Arial"/>
          <w:i/>
          <w:iCs/>
          <w:color w:val="0B769F" w:themeColor="accent4" w:themeShade="BF"/>
          <w:sz w:val="22"/>
          <w:szCs w:val="22"/>
        </w:rPr>
      </w:pPr>
      <w:proofErr w:type="gramStart"/>
      <w:r w:rsidRPr="008778F2">
        <w:rPr>
          <w:rFonts w:ascii="Arial" w:hAnsi="Arial" w:cs="Arial"/>
          <w:i/>
          <w:iCs/>
          <w:color w:val="0B769F" w:themeColor="accent4" w:themeShade="BF"/>
          <w:sz w:val="22"/>
          <w:szCs w:val="22"/>
        </w:rPr>
        <w:t>Furthermore</w:t>
      </w:r>
      <w:proofErr w:type="gramEnd"/>
      <w:r w:rsidRPr="008778F2">
        <w:rPr>
          <w:rFonts w:ascii="Arial" w:hAnsi="Arial" w:cs="Arial"/>
          <w:i/>
          <w:iCs/>
          <w:color w:val="0B769F" w:themeColor="accent4" w:themeShade="BF"/>
          <w:sz w:val="22"/>
          <w:szCs w:val="22"/>
        </w:rPr>
        <w:t xml:space="preserve"> ASH4 is not</w:t>
      </w:r>
      <w:r w:rsidR="002901F0" w:rsidRPr="008778F2">
        <w:rPr>
          <w:rFonts w:ascii="Arial" w:hAnsi="Arial" w:cs="Arial"/>
          <w:i/>
          <w:iCs/>
          <w:color w:val="0B769F" w:themeColor="accent4" w:themeShade="BF"/>
          <w:sz w:val="22"/>
          <w:szCs w:val="22"/>
        </w:rPr>
        <w:t xml:space="preserve"> a blanket restriction on development. </w:t>
      </w:r>
      <w:r w:rsidRPr="008778F2">
        <w:rPr>
          <w:rFonts w:ascii="Arial" w:hAnsi="Arial" w:cs="Arial"/>
          <w:i/>
          <w:iCs/>
          <w:color w:val="0B769F" w:themeColor="accent4" w:themeShade="BF"/>
          <w:sz w:val="22"/>
          <w:szCs w:val="22"/>
        </w:rPr>
        <w:t>It r</w:t>
      </w:r>
      <w:r w:rsidR="002901F0" w:rsidRPr="008778F2">
        <w:rPr>
          <w:rFonts w:ascii="Arial" w:hAnsi="Arial" w:cs="Arial"/>
          <w:i/>
          <w:iCs/>
          <w:color w:val="0B769F" w:themeColor="accent4" w:themeShade="BF"/>
          <w:sz w:val="22"/>
          <w:szCs w:val="22"/>
        </w:rPr>
        <w:t>equires development to be designed and located in a way that maintains separation, openness and landscape character</w:t>
      </w:r>
      <w:r w:rsidRPr="008778F2">
        <w:rPr>
          <w:rFonts w:ascii="Arial" w:hAnsi="Arial" w:cs="Arial"/>
          <w:i/>
          <w:iCs/>
          <w:color w:val="0B769F" w:themeColor="accent4" w:themeShade="BF"/>
          <w:sz w:val="22"/>
          <w:szCs w:val="22"/>
        </w:rPr>
        <w:t>.</w:t>
      </w:r>
    </w:p>
    <w:p w14:paraId="2AC4453D" w14:textId="3D1FEC29" w:rsidR="002901F0" w:rsidRPr="008778F2" w:rsidRDefault="002901F0" w:rsidP="002901F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The representation </w:t>
      </w:r>
      <w:r w:rsidR="002E793C" w:rsidRPr="008778F2">
        <w:rPr>
          <w:rFonts w:ascii="Arial" w:hAnsi="Arial" w:cs="Arial"/>
          <w:i/>
          <w:iCs/>
          <w:color w:val="0B769F" w:themeColor="accent4" w:themeShade="BF"/>
          <w:sz w:val="22"/>
          <w:szCs w:val="22"/>
        </w:rPr>
        <w:t xml:space="preserve">also </w:t>
      </w:r>
      <w:r w:rsidRPr="008778F2">
        <w:rPr>
          <w:rFonts w:ascii="Arial" w:hAnsi="Arial" w:cs="Arial"/>
          <w:i/>
          <w:iCs/>
          <w:color w:val="0B769F" w:themeColor="accent4" w:themeShade="BF"/>
          <w:sz w:val="22"/>
          <w:szCs w:val="22"/>
        </w:rPr>
        <w:t>raises concerns regarding the SEA process and the assessment of alternatives.</w:t>
      </w:r>
    </w:p>
    <w:p w14:paraId="2402E559" w14:textId="78066F92" w:rsidR="002901F0" w:rsidRPr="008778F2" w:rsidRDefault="002901F0" w:rsidP="002901F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lastRenderedPageBreak/>
        <w:t>The Parish Council considers that</w:t>
      </w:r>
      <w:r w:rsidR="00CB4128" w:rsidRPr="008778F2">
        <w:rPr>
          <w:rFonts w:ascii="Arial" w:hAnsi="Arial" w:cs="Arial"/>
          <w:i/>
          <w:iCs/>
          <w:color w:val="0B769F" w:themeColor="accent4" w:themeShade="BF"/>
          <w:sz w:val="22"/>
          <w:szCs w:val="22"/>
        </w:rPr>
        <w:t xml:space="preserve"> t</w:t>
      </w:r>
      <w:r w:rsidRPr="008778F2">
        <w:rPr>
          <w:rFonts w:ascii="Arial" w:hAnsi="Arial" w:cs="Arial"/>
          <w:i/>
          <w:iCs/>
          <w:color w:val="0B769F" w:themeColor="accent4" w:themeShade="BF"/>
          <w:sz w:val="22"/>
          <w:szCs w:val="22"/>
        </w:rPr>
        <w:t xml:space="preserve">he SEA was undertaken </w:t>
      </w:r>
      <w:r w:rsidR="00CB4128" w:rsidRPr="008778F2">
        <w:rPr>
          <w:rFonts w:ascii="Arial" w:hAnsi="Arial" w:cs="Arial"/>
          <w:i/>
          <w:iCs/>
          <w:color w:val="0B769F" w:themeColor="accent4" w:themeShade="BF"/>
          <w:sz w:val="22"/>
          <w:szCs w:val="22"/>
        </w:rPr>
        <w:t xml:space="preserve">by AECOM on behalf of the Parish Council </w:t>
      </w:r>
      <w:r w:rsidRPr="008778F2">
        <w:rPr>
          <w:rFonts w:ascii="Arial" w:hAnsi="Arial" w:cs="Arial"/>
          <w:i/>
          <w:iCs/>
          <w:color w:val="0B769F" w:themeColor="accent4" w:themeShade="BF"/>
          <w:sz w:val="22"/>
          <w:szCs w:val="22"/>
        </w:rPr>
        <w:t>in accordance with the relevant regulations</w:t>
      </w:r>
      <w:r w:rsidR="00CB4128" w:rsidRPr="008778F2">
        <w:rPr>
          <w:rFonts w:ascii="Arial" w:hAnsi="Arial" w:cs="Arial"/>
          <w:i/>
          <w:iCs/>
          <w:color w:val="0B769F" w:themeColor="accent4" w:themeShade="BF"/>
          <w:sz w:val="22"/>
          <w:szCs w:val="22"/>
        </w:rPr>
        <w:t xml:space="preserve">. </w:t>
      </w:r>
      <w:r w:rsidRPr="008778F2">
        <w:rPr>
          <w:rFonts w:ascii="Arial" w:hAnsi="Arial" w:cs="Arial"/>
          <w:i/>
          <w:iCs/>
          <w:color w:val="0B769F" w:themeColor="accent4" w:themeShade="BF"/>
          <w:sz w:val="22"/>
          <w:szCs w:val="22"/>
        </w:rPr>
        <w:t>The selection of the preferred option reflects a legitimate planning judgement, particularly in respect of heritage and landscape sensitivity.</w:t>
      </w:r>
    </w:p>
    <w:p w14:paraId="0AC83BE7" w14:textId="419912B0" w:rsidR="002901F0" w:rsidRPr="008778F2" w:rsidRDefault="002901F0" w:rsidP="002901F0">
      <w:pPr>
        <w:rPr>
          <w:rFonts w:ascii="Arial" w:hAnsi="Arial" w:cs="Arial"/>
          <w:i/>
          <w:iCs/>
          <w:color w:val="0B769F" w:themeColor="accent4" w:themeShade="BF"/>
          <w:sz w:val="22"/>
          <w:szCs w:val="22"/>
        </w:rPr>
      </w:pPr>
      <w:r w:rsidRPr="008778F2">
        <w:rPr>
          <w:rFonts w:ascii="Arial" w:hAnsi="Arial" w:cs="Arial"/>
          <w:i/>
          <w:iCs/>
          <w:color w:val="0B769F" w:themeColor="accent4" w:themeShade="BF"/>
          <w:sz w:val="22"/>
          <w:szCs w:val="22"/>
        </w:rPr>
        <w:t xml:space="preserve"> </w:t>
      </w:r>
      <w:r w:rsidR="006224F3" w:rsidRPr="008778F2">
        <w:rPr>
          <w:rFonts w:ascii="Arial" w:hAnsi="Arial" w:cs="Arial"/>
          <w:i/>
          <w:iCs/>
          <w:color w:val="0B769F" w:themeColor="accent4" w:themeShade="BF"/>
          <w:sz w:val="22"/>
          <w:szCs w:val="22"/>
        </w:rPr>
        <w:t>Finally, t</w:t>
      </w:r>
      <w:r w:rsidRPr="008778F2">
        <w:rPr>
          <w:rFonts w:ascii="Arial" w:hAnsi="Arial" w:cs="Arial"/>
          <w:i/>
          <w:iCs/>
          <w:color w:val="0B769F" w:themeColor="accent4" w:themeShade="BF"/>
          <w:sz w:val="22"/>
          <w:szCs w:val="22"/>
        </w:rPr>
        <w:t xml:space="preserve">he representation seeks deletion of several additional policies </w:t>
      </w:r>
      <w:proofErr w:type="gramStart"/>
      <w:r w:rsidRPr="008778F2">
        <w:rPr>
          <w:rFonts w:ascii="Arial" w:hAnsi="Arial" w:cs="Arial"/>
          <w:i/>
          <w:iCs/>
          <w:color w:val="0B769F" w:themeColor="accent4" w:themeShade="BF"/>
          <w:sz w:val="22"/>
          <w:szCs w:val="22"/>
        </w:rPr>
        <w:t>on the basis of</w:t>
      </w:r>
      <w:proofErr w:type="gramEnd"/>
      <w:r w:rsidRPr="008778F2">
        <w:rPr>
          <w:rFonts w:ascii="Arial" w:hAnsi="Arial" w:cs="Arial"/>
          <w:i/>
          <w:iCs/>
          <w:color w:val="0B769F" w:themeColor="accent4" w:themeShade="BF"/>
          <w:sz w:val="22"/>
          <w:szCs w:val="22"/>
        </w:rPr>
        <w:t xml:space="preserve"> duplication.</w:t>
      </w:r>
      <w:r w:rsidR="006224F3" w:rsidRPr="008778F2">
        <w:rPr>
          <w:rFonts w:ascii="Arial" w:hAnsi="Arial" w:cs="Arial"/>
          <w:i/>
          <w:iCs/>
          <w:color w:val="0B769F" w:themeColor="accent4" w:themeShade="BF"/>
          <w:sz w:val="22"/>
          <w:szCs w:val="22"/>
        </w:rPr>
        <w:t xml:space="preserve"> </w:t>
      </w:r>
      <w:r w:rsidRPr="008778F2">
        <w:rPr>
          <w:rFonts w:ascii="Arial" w:hAnsi="Arial" w:cs="Arial"/>
          <w:i/>
          <w:iCs/>
          <w:color w:val="0B769F" w:themeColor="accent4" w:themeShade="BF"/>
          <w:sz w:val="22"/>
          <w:szCs w:val="22"/>
        </w:rPr>
        <w:t>The Parish Council considers that</w:t>
      </w:r>
      <w:r w:rsidR="006224F3" w:rsidRPr="008778F2">
        <w:rPr>
          <w:rFonts w:ascii="Arial" w:hAnsi="Arial" w:cs="Arial"/>
          <w:i/>
          <w:iCs/>
          <w:color w:val="0B769F" w:themeColor="accent4" w:themeShade="BF"/>
          <w:sz w:val="22"/>
          <w:szCs w:val="22"/>
        </w:rPr>
        <w:t xml:space="preserve"> t</w:t>
      </w:r>
      <w:r w:rsidRPr="008778F2">
        <w:rPr>
          <w:rFonts w:ascii="Arial" w:hAnsi="Arial" w:cs="Arial"/>
          <w:i/>
          <w:iCs/>
          <w:color w:val="0B769F" w:themeColor="accent4" w:themeShade="BF"/>
          <w:sz w:val="22"/>
          <w:szCs w:val="22"/>
        </w:rPr>
        <w:t>hese policies provide locally specific clarity and emphasis</w:t>
      </w:r>
      <w:r w:rsidR="00C461B2" w:rsidRPr="008778F2">
        <w:rPr>
          <w:rFonts w:ascii="Arial" w:hAnsi="Arial" w:cs="Arial"/>
          <w:i/>
          <w:iCs/>
          <w:color w:val="0B769F" w:themeColor="accent4" w:themeShade="BF"/>
          <w:sz w:val="22"/>
          <w:szCs w:val="22"/>
        </w:rPr>
        <w:t xml:space="preserve"> and</w:t>
      </w:r>
      <w:r w:rsidR="006224F3" w:rsidRPr="008778F2">
        <w:rPr>
          <w:rFonts w:ascii="Arial" w:hAnsi="Arial" w:cs="Arial"/>
          <w:i/>
          <w:iCs/>
          <w:color w:val="0B769F" w:themeColor="accent4" w:themeShade="BF"/>
          <w:sz w:val="22"/>
          <w:szCs w:val="22"/>
        </w:rPr>
        <w:t xml:space="preserve"> r</w:t>
      </w:r>
      <w:r w:rsidRPr="008778F2">
        <w:rPr>
          <w:rFonts w:ascii="Arial" w:hAnsi="Arial" w:cs="Arial"/>
          <w:i/>
          <w:iCs/>
          <w:color w:val="0B769F" w:themeColor="accent4" w:themeShade="BF"/>
          <w:sz w:val="22"/>
          <w:szCs w:val="22"/>
        </w:rPr>
        <w:t>eflect community priorities identified through consultation</w:t>
      </w:r>
      <w:r w:rsidR="00C461B2" w:rsidRPr="008778F2">
        <w:rPr>
          <w:rFonts w:ascii="Arial" w:hAnsi="Arial" w:cs="Arial"/>
          <w:i/>
          <w:iCs/>
          <w:color w:val="0B769F" w:themeColor="accent4" w:themeShade="BF"/>
          <w:sz w:val="22"/>
          <w:szCs w:val="22"/>
        </w:rPr>
        <w:t xml:space="preserve">. </w:t>
      </w:r>
      <w:r w:rsidRPr="008778F2">
        <w:rPr>
          <w:rFonts w:ascii="Arial" w:hAnsi="Arial" w:cs="Arial"/>
          <w:i/>
          <w:iCs/>
          <w:color w:val="0B769F" w:themeColor="accent4" w:themeShade="BF"/>
          <w:sz w:val="22"/>
          <w:szCs w:val="22"/>
        </w:rPr>
        <w:t>Their inclusion is therefore justified and consistent with the role of neighbourhood planning.</w:t>
      </w:r>
    </w:p>
    <w:p w14:paraId="37F3140C" w14:textId="286ED05E" w:rsidR="002901F0" w:rsidRPr="008778F2" w:rsidRDefault="002901F0" w:rsidP="002901F0">
      <w:pPr>
        <w:rPr>
          <w:rFonts w:ascii="Arial" w:hAnsi="Arial" w:cs="Arial"/>
          <w:i/>
          <w:iCs/>
          <w:color w:val="0B769F" w:themeColor="accent4" w:themeShade="BF"/>
          <w:sz w:val="22"/>
          <w:szCs w:val="22"/>
        </w:rPr>
      </w:pPr>
    </w:p>
    <w:sectPr w:rsidR="002901F0" w:rsidRPr="008778F2" w:rsidSect="00E50E4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E5FA4"/>
    <w:multiLevelType w:val="hybridMultilevel"/>
    <w:tmpl w:val="E8C0A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6D22B9"/>
    <w:multiLevelType w:val="hybridMultilevel"/>
    <w:tmpl w:val="1B829EBE"/>
    <w:lvl w:ilvl="0" w:tplc="18E44728">
      <w:start w:val="2"/>
      <w:numFmt w:val="lowerRoman"/>
      <w:lvlText w:val="%1)"/>
      <w:lvlJc w:val="left"/>
      <w:pPr>
        <w:ind w:left="1080" w:hanging="720"/>
      </w:pPr>
      <w:rPr>
        <w:rFonts w:hint="default"/>
        <w:color w:val="0F9ED5"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7499354">
    <w:abstractNumId w:val="1"/>
  </w:num>
  <w:num w:numId="2" w16cid:durableId="897785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D82"/>
    <w:rsid w:val="00053681"/>
    <w:rsid w:val="00106D2C"/>
    <w:rsid w:val="00285544"/>
    <w:rsid w:val="002901F0"/>
    <w:rsid w:val="002E793C"/>
    <w:rsid w:val="00353442"/>
    <w:rsid w:val="00374D82"/>
    <w:rsid w:val="003B424F"/>
    <w:rsid w:val="003F7A5C"/>
    <w:rsid w:val="0041537D"/>
    <w:rsid w:val="004B3C9C"/>
    <w:rsid w:val="00517CDF"/>
    <w:rsid w:val="006224F3"/>
    <w:rsid w:val="0062265C"/>
    <w:rsid w:val="00665715"/>
    <w:rsid w:val="00675FE5"/>
    <w:rsid w:val="00685C1E"/>
    <w:rsid w:val="006A77B8"/>
    <w:rsid w:val="00774281"/>
    <w:rsid w:val="007942BF"/>
    <w:rsid w:val="007F4D17"/>
    <w:rsid w:val="00820E8D"/>
    <w:rsid w:val="00835CE1"/>
    <w:rsid w:val="008539BD"/>
    <w:rsid w:val="0086546F"/>
    <w:rsid w:val="008778F2"/>
    <w:rsid w:val="00942C33"/>
    <w:rsid w:val="009668E6"/>
    <w:rsid w:val="00985BB6"/>
    <w:rsid w:val="009F66F5"/>
    <w:rsid w:val="00A0366D"/>
    <w:rsid w:val="00A15BFB"/>
    <w:rsid w:val="00A25743"/>
    <w:rsid w:val="00A75BF8"/>
    <w:rsid w:val="00AA20F0"/>
    <w:rsid w:val="00AC28EA"/>
    <w:rsid w:val="00B41EF3"/>
    <w:rsid w:val="00B55333"/>
    <w:rsid w:val="00B900EF"/>
    <w:rsid w:val="00BB1A70"/>
    <w:rsid w:val="00BD457F"/>
    <w:rsid w:val="00BE0A64"/>
    <w:rsid w:val="00BE0A88"/>
    <w:rsid w:val="00BF5FC8"/>
    <w:rsid w:val="00C461B2"/>
    <w:rsid w:val="00C47F76"/>
    <w:rsid w:val="00C70285"/>
    <w:rsid w:val="00C83772"/>
    <w:rsid w:val="00CB4128"/>
    <w:rsid w:val="00CF0E1E"/>
    <w:rsid w:val="00D5096C"/>
    <w:rsid w:val="00D94D06"/>
    <w:rsid w:val="00DF4A7B"/>
    <w:rsid w:val="00E05D81"/>
    <w:rsid w:val="00E362D2"/>
    <w:rsid w:val="00E50D42"/>
    <w:rsid w:val="00E50E43"/>
    <w:rsid w:val="00EB23DE"/>
    <w:rsid w:val="00EE356F"/>
    <w:rsid w:val="00F21649"/>
    <w:rsid w:val="00F60138"/>
    <w:rsid w:val="00F75643"/>
    <w:rsid w:val="00F90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D4C51"/>
  <w15:chartTrackingRefBased/>
  <w15:docId w15:val="{2CB70661-C9CB-4E4C-A4CC-A06AB633B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4D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4D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4D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4D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4D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4D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4D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4D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4D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D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4D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4D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4D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4D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4D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4D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4D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4D82"/>
    <w:rPr>
      <w:rFonts w:eastAsiaTheme="majorEastAsia" w:cstheme="majorBidi"/>
      <w:color w:val="272727" w:themeColor="text1" w:themeTint="D8"/>
    </w:rPr>
  </w:style>
  <w:style w:type="paragraph" w:styleId="Title">
    <w:name w:val="Title"/>
    <w:basedOn w:val="Normal"/>
    <w:next w:val="Normal"/>
    <w:link w:val="TitleChar"/>
    <w:qFormat/>
    <w:rsid w:val="00374D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74D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374D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4D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4D82"/>
    <w:pPr>
      <w:spacing w:before="160"/>
      <w:jc w:val="center"/>
    </w:pPr>
    <w:rPr>
      <w:i/>
      <w:iCs/>
      <w:color w:val="404040" w:themeColor="text1" w:themeTint="BF"/>
    </w:rPr>
  </w:style>
  <w:style w:type="character" w:customStyle="1" w:styleId="QuoteChar">
    <w:name w:val="Quote Char"/>
    <w:basedOn w:val="DefaultParagraphFont"/>
    <w:link w:val="Quote"/>
    <w:uiPriority w:val="29"/>
    <w:rsid w:val="00374D82"/>
    <w:rPr>
      <w:i/>
      <w:iCs/>
      <w:color w:val="404040" w:themeColor="text1" w:themeTint="BF"/>
    </w:rPr>
  </w:style>
  <w:style w:type="paragraph" w:styleId="ListParagraph">
    <w:name w:val="List Paragraph"/>
    <w:basedOn w:val="Normal"/>
    <w:uiPriority w:val="34"/>
    <w:qFormat/>
    <w:rsid w:val="00374D82"/>
    <w:pPr>
      <w:ind w:left="720"/>
      <w:contextualSpacing/>
    </w:pPr>
  </w:style>
  <w:style w:type="character" w:styleId="IntenseEmphasis">
    <w:name w:val="Intense Emphasis"/>
    <w:basedOn w:val="DefaultParagraphFont"/>
    <w:uiPriority w:val="21"/>
    <w:qFormat/>
    <w:rsid w:val="00374D82"/>
    <w:rPr>
      <w:i/>
      <w:iCs/>
      <w:color w:val="0F4761" w:themeColor="accent1" w:themeShade="BF"/>
    </w:rPr>
  </w:style>
  <w:style w:type="paragraph" w:styleId="IntenseQuote">
    <w:name w:val="Intense Quote"/>
    <w:basedOn w:val="Normal"/>
    <w:next w:val="Normal"/>
    <w:link w:val="IntenseQuoteChar"/>
    <w:uiPriority w:val="30"/>
    <w:qFormat/>
    <w:rsid w:val="00374D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4D82"/>
    <w:rPr>
      <w:i/>
      <w:iCs/>
      <w:color w:val="0F4761" w:themeColor="accent1" w:themeShade="BF"/>
    </w:rPr>
  </w:style>
  <w:style w:type="character" w:styleId="IntenseReference">
    <w:name w:val="Intense Reference"/>
    <w:basedOn w:val="DefaultParagraphFont"/>
    <w:uiPriority w:val="32"/>
    <w:qFormat/>
    <w:rsid w:val="00374D82"/>
    <w:rPr>
      <w:b/>
      <w:bCs/>
      <w:smallCaps/>
      <w:color w:val="0F4761" w:themeColor="accent1" w:themeShade="BF"/>
      <w:spacing w:val="5"/>
    </w:rPr>
  </w:style>
  <w:style w:type="character" w:styleId="Hyperlink">
    <w:name w:val="Hyperlink"/>
    <w:basedOn w:val="DefaultParagraphFont"/>
    <w:uiPriority w:val="99"/>
    <w:unhideWhenUsed/>
    <w:rsid w:val="0041537D"/>
    <w:rPr>
      <w:color w:val="467886" w:themeColor="hyperlink"/>
      <w:u w:val="single"/>
    </w:rPr>
  </w:style>
  <w:style w:type="character" w:styleId="UnresolvedMention">
    <w:name w:val="Unresolved Mention"/>
    <w:basedOn w:val="DefaultParagraphFont"/>
    <w:uiPriority w:val="99"/>
    <w:semiHidden/>
    <w:unhideWhenUsed/>
    <w:rsid w:val="0041537D"/>
    <w:rPr>
      <w:color w:val="605E5C"/>
      <w:shd w:val="clear" w:color="auto" w:fill="E1DFDD"/>
    </w:rPr>
  </w:style>
  <w:style w:type="character" w:styleId="FollowedHyperlink">
    <w:name w:val="FollowedHyperlink"/>
    <w:basedOn w:val="DefaultParagraphFont"/>
    <w:uiPriority w:val="99"/>
    <w:semiHidden/>
    <w:unhideWhenUsed/>
    <w:rsid w:val="0041537D"/>
    <w:rPr>
      <w:color w:val="96607D" w:themeColor="followedHyperlink"/>
      <w:u w:val="single"/>
    </w:rPr>
  </w:style>
  <w:style w:type="paragraph" w:styleId="NormalWeb">
    <w:name w:val="Normal (Web)"/>
    <w:basedOn w:val="Normal"/>
    <w:uiPriority w:val="99"/>
    <w:semiHidden/>
    <w:unhideWhenUsed/>
    <w:rsid w:val="00F90DA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ingfdhighlight">
    <w:name w:val="in_gfd_highlight"/>
    <w:basedOn w:val="DefaultParagraphFont"/>
    <w:rsid w:val="00F90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neillhomer.maps.arcgis.com/apps/instant/interactivelegend/index.html?appid=8eae485dbf494c08a6cefedd407ada43"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guildford.gov.uk/strategicdevelopmentframeworkspd" TargetMode="External"/><Relationship Id="rId4" Type="http://schemas.openxmlformats.org/officeDocument/2006/relationships/webSettings" Target="webSettings.xml"/><Relationship Id="rId9" Type="http://schemas.openxmlformats.org/officeDocument/2006/relationships/hyperlink" Target="https://www.london.gov.uk/programmes-strategies/planning/implementing-london-plan/london-plan-guidance/be-seen-energy-monitoring-guidanc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5113</Words>
  <Characters>25365</Characters>
  <Application>Microsoft Office Word</Application>
  <DocSecurity>0</DocSecurity>
  <Lines>1152</Lines>
  <Paragraphs>609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29869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Examiner Questions.</dc:title>
  <dc:subject/>
  <dc:creator>Leah Coney</dc:creator>
  <cp:keywords/>
  <dc:description/>
  <cp:lastModifiedBy>Ali Watmore</cp:lastModifiedBy>
  <cp:revision>10</cp:revision>
  <dcterms:created xsi:type="dcterms:W3CDTF">2026-04-20T11:01:00Z</dcterms:created>
  <dcterms:modified xsi:type="dcterms:W3CDTF">2026-04-20T11:10:00Z</dcterms:modified>
  <cp:category/>
</cp:coreProperties>
</file>