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CD363" w14:textId="7287509C" w:rsidR="00746624" w:rsidRDefault="00440FD3" w:rsidP="00594693">
      <w:pPr>
        <w:pStyle w:val="Heading1"/>
      </w:pPr>
      <w:r w:rsidRPr="00594693">
        <w:t xml:space="preserve">Guildford Local Plan </w:t>
      </w:r>
      <w:r w:rsidR="009B4400">
        <w:t>t</w:t>
      </w:r>
      <w:r w:rsidRPr="00594693">
        <w:t>imetable</w:t>
      </w:r>
    </w:p>
    <w:p w14:paraId="3CDCF273" w14:textId="4D4BD60D" w:rsidR="00477E85" w:rsidRDefault="000D7AFA" w:rsidP="00477E85">
      <w:r>
        <w:t>Version History</w:t>
      </w:r>
      <w:r w:rsidR="00AF1F43">
        <w:t>:</w:t>
      </w:r>
    </w:p>
    <w:tbl>
      <w:tblPr>
        <w:tblStyle w:val="TableGrid"/>
        <w:tblW w:w="0" w:type="auto"/>
        <w:tblLook w:val="04A0" w:firstRow="1" w:lastRow="0" w:firstColumn="1" w:lastColumn="0" w:noHBand="0" w:noVBand="1"/>
      </w:tblPr>
      <w:tblGrid>
        <w:gridCol w:w="1333"/>
        <w:gridCol w:w="1807"/>
        <w:gridCol w:w="3169"/>
        <w:gridCol w:w="2707"/>
      </w:tblGrid>
      <w:tr w:rsidR="00560E9D" w14:paraId="599E414D" w14:textId="6A35BE4C" w:rsidTr="00560E9D">
        <w:tc>
          <w:tcPr>
            <w:tcW w:w="1333" w:type="dxa"/>
          </w:tcPr>
          <w:p w14:paraId="0727AC7A" w14:textId="0FDE5347" w:rsidR="00560E9D" w:rsidRPr="00AF1F43" w:rsidRDefault="00560E9D" w:rsidP="00477E85">
            <w:pPr>
              <w:rPr>
                <w:b/>
                <w:bCs/>
              </w:rPr>
            </w:pPr>
            <w:r w:rsidRPr="00AF1F43">
              <w:rPr>
                <w:b/>
                <w:bCs/>
              </w:rPr>
              <w:t>Version</w:t>
            </w:r>
          </w:p>
        </w:tc>
        <w:tc>
          <w:tcPr>
            <w:tcW w:w="1807" w:type="dxa"/>
          </w:tcPr>
          <w:p w14:paraId="18108762" w14:textId="791E503B" w:rsidR="00560E9D" w:rsidRPr="00AF1F43" w:rsidRDefault="00560E9D" w:rsidP="00477E85">
            <w:pPr>
              <w:rPr>
                <w:b/>
                <w:bCs/>
              </w:rPr>
            </w:pPr>
            <w:r w:rsidRPr="00AF1F43">
              <w:rPr>
                <w:b/>
                <w:bCs/>
              </w:rPr>
              <w:t>Date</w:t>
            </w:r>
          </w:p>
        </w:tc>
        <w:tc>
          <w:tcPr>
            <w:tcW w:w="3169" w:type="dxa"/>
          </w:tcPr>
          <w:p w14:paraId="4D2683E2" w14:textId="4C6D23D5" w:rsidR="00560E9D" w:rsidRPr="00AF1F43" w:rsidRDefault="00560E9D" w:rsidP="00477E85">
            <w:pPr>
              <w:rPr>
                <w:b/>
                <w:bCs/>
              </w:rPr>
            </w:pPr>
            <w:r w:rsidRPr="00AF1F43">
              <w:rPr>
                <w:b/>
                <w:bCs/>
              </w:rPr>
              <w:t>Details</w:t>
            </w:r>
          </w:p>
        </w:tc>
        <w:tc>
          <w:tcPr>
            <w:tcW w:w="2707" w:type="dxa"/>
          </w:tcPr>
          <w:p w14:paraId="2AD250B6" w14:textId="4220C40B" w:rsidR="00560E9D" w:rsidRPr="00AF1F43" w:rsidRDefault="009C0300" w:rsidP="00477E85">
            <w:pPr>
              <w:rPr>
                <w:b/>
                <w:bCs/>
              </w:rPr>
            </w:pPr>
            <w:r w:rsidRPr="00AF1F43">
              <w:rPr>
                <w:b/>
                <w:bCs/>
              </w:rPr>
              <w:t>Decision</w:t>
            </w:r>
            <w:r w:rsidR="00AF1F43" w:rsidRPr="00AF1F43">
              <w:rPr>
                <w:b/>
                <w:bCs/>
              </w:rPr>
              <w:t xml:space="preserve"> maker</w:t>
            </w:r>
          </w:p>
        </w:tc>
      </w:tr>
      <w:tr w:rsidR="00560E9D" w14:paraId="349C9B4C" w14:textId="3486D8BD" w:rsidTr="00560E9D">
        <w:tc>
          <w:tcPr>
            <w:tcW w:w="1333" w:type="dxa"/>
          </w:tcPr>
          <w:p w14:paraId="273C1CC3" w14:textId="51ABC1C4" w:rsidR="00560E9D" w:rsidRDefault="00560E9D" w:rsidP="00477E85">
            <w:r>
              <w:t>001</w:t>
            </w:r>
          </w:p>
        </w:tc>
        <w:tc>
          <w:tcPr>
            <w:tcW w:w="1807" w:type="dxa"/>
          </w:tcPr>
          <w:p w14:paraId="48282CFF" w14:textId="33ACEA07" w:rsidR="00560E9D" w:rsidRDefault="00560E9D" w:rsidP="00477E85">
            <w:r>
              <w:t>05/06/2026</w:t>
            </w:r>
          </w:p>
        </w:tc>
        <w:tc>
          <w:tcPr>
            <w:tcW w:w="3169" w:type="dxa"/>
          </w:tcPr>
          <w:p w14:paraId="48530967" w14:textId="0CB7763A" w:rsidR="00560E9D" w:rsidRDefault="00560E9D" w:rsidP="00477E85">
            <w:r>
              <w:t>Guildford Local Plan Timetable</w:t>
            </w:r>
          </w:p>
        </w:tc>
        <w:tc>
          <w:tcPr>
            <w:tcW w:w="2707" w:type="dxa"/>
          </w:tcPr>
          <w:p w14:paraId="34358CE6" w14:textId="0AC01471" w:rsidR="00560E9D" w:rsidRDefault="009C0300" w:rsidP="00477E85">
            <w:r>
              <w:t>Guildford Borough Council – Executive</w:t>
            </w:r>
          </w:p>
        </w:tc>
      </w:tr>
    </w:tbl>
    <w:p w14:paraId="095D9235" w14:textId="77777777" w:rsidR="000D7AFA" w:rsidRPr="00477E85" w:rsidRDefault="000D7AFA" w:rsidP="00477E85"/>
    <w:p w14:paraId="5EE764C4" w14:textId="49692038" w:rsidR="00440FD3" w:rsidRPr="00594693" w:rsidRDefault="00440FD3" w:rsidP="00594693">
      <w:pPr>
        <w:pStyle w:val="Heading2"/>
      </w:pPr>
      <w:r w:rsidRPr="00594693">
        <w:t>Introduction</w:t>
      </w:r>
    </w:p>
    <w:p w14:paraId="0D21B8F9" w14:textId="15D96F8B" w:rsidR="00594693" w:rsidRDefault="00440FD3" w:rsidP="00594693">
      <w:pPr>
        <w:pStyle w:val="paragraph"/>
      </w:pPr>
      <w:r w:rsidRPr="00594693">
        <w:t xml:space="preserve">This document sets out the timetable for the preparation of the new Guildford Local Plan. It has been prepared in accordance with the Town and Country Planning (Local Planning) (England) Regulations 2026 which </w:t>
      </w:r>
      <w:r w:rsidR="00594693" w:rsidRPr="00594693">
        <w:t xml:space="preserve">prescribe the statutory process for preparing </w:t>
      </w:r>
      <w:r w:rsidRPr="00594693">
        <w:t xml:space="preserve">a ‘new-style’ Local Plan as </w:t>
      </w:r>
      <w:r w:rsidR="00594693" w:rsidRPr="00594693">
        <w:t>established by</w:t>
      </w:r>
      <w:r w:rsidRPr="00594693">
        <w:t xml:space="preserve"> </w:t>
      </w:r>
      <w:r w:rsidR="000C57C2">
        <w:t>Part 2 of the Planning and Compulsory Purchase Act 2004 (PCPA) as amended by</w:t>
      </w:r>
      <w:r w:rsidRPr="00594693">
        <w:t xml:space="preserve"> Schedule 7 of the Levelling-up and Regeneration Act </w:t>
      </w:r>
      <w:r w:rsidR="00BB11F6">
        <w:t xml:space="preserve">(LURA) </w:t>
      </w:r>
      <w:r w:rsidRPr="00594693">
        <w:t xml:space="preserve">2023. </w:t>
      </w:r>
    </w:p>
    <w:p w14:paraId="12D1AFA0" w14:textId="02D77F17" w:rsidR="00440FD3" w:rsidRDefault="00440FD3" w:rsidP="00594693">
      <w:pPr>
        <w:pStyle w:val="Heading2"/>
      </w:pPr>
      <w:r>
        <w:t>Background</w:t>
      </w:r>
    </w:p>
    <w:p w14:paraId="6ED11666" w14:textId="2E247B6D" w:rsidR="00594693" w:rsidRDefault="00CB391E" w:rsidP="00594693">
      <w:pPr>
        <w:pStyle w:val="paragraph"/>
      </w:pPr>
      <w:r>
        <w:t xml:space="preserve">The Council’s current Local Plan is comprised of two parts; the Local Plan: Strategy and Sites (LPSS), adopted in 2019, and the Local Plan: Development Management Policies (LPDMP), adopted in 2023. </w:t>
      </w:r>
      <w:r w:rsidR="003630D9">
        <w:t>The</w:t>
      </w:r>
      <w:r w:rsidR="004971E4">
        <w:t xml:space="preserve">y were both prepared under </w:t>
      </w:r>
      <w:r w:rsidR="004C1E5C">
        <w:t>t</w:t>
      </w:r>
      <w:r w:rsidR="004C1E5C" w:rsidRPr="004C1E5C">
        <w:t xml:space="preserve">he </w:t>
      </w:r>
      <w:r w:rsidR="00FB4B92">
        <w:t xml:space="preserve">Planning and Compulsory Purchase Act </w:t>
      </w:r>
      <w:r w:rsidR="00ED6979">
        <w:t xml:space="preserve">(PCPA) </w:t>
      </w:r>
      <w:r w:rsidR="00370187">
        <w:t xml:space="preserve">2004, supported by </w:t>
      </w:r>
      <w:r w:rsidR="00756AF1">
        <w:t xml:space="preserve">detailed procedures set out in the </w:t>
      </w:r>
      <w:r w:rsidR="004C1E5C" w:rsidRPr="004C1E5C">
        <w:t>Town and Country Planning (Local Planning) (England) Regulations 2012</w:t>
      </w:r>
      <w:r w:rsidR="004C1E5C">
        <w:t xml:space="preserve">. Government has since introduced a new plan-making </w:t>
      </w:r>
      <w:proofErr w:type="gramStart"/>
      <w:r w:rsidR="004C1E5C">
        <w:t>system</w:t>
      </w:r>
      <w:proofErr w:type="gramEnd"/>
      <w:r w:rsidR="004C1E5C">
        <w:t xml:space="preserve"> and t</w:t>
      </w:r>
      <w:r w:rsidR="00A569E3">
        <w:t>he new</w:t>
      </w:r>
      <w:r w:rsidR="005B6DB6">
        <w:t xml:space="preserve"> Guildford</w:t>
      </w:r>
      <w:r w:rsidR="00A569E3">
        <w:t xml:space="preserve"> Local Plan will need to be prepared </w:t>
      </w:r>
      <w:r w:rsidR="00462E8F">
        <w:t>in line with detailed proce</w:t>
      </w:r>
      <w:r w:rsidR="009D19E3">
        <w:t>dures set out in</w:t>
      </w:r>
      <w:r w:rsidR="00462E8F">
        <w:t xml:space="preserve"> </w:t>
      </w:r>
      <w:r w:rsidR="00A569E3" w:rsidRPr="00594693">
        <w:t>the Town and Country Planning (Local Planning) (England) Regulations 2026</w:t>
      </w:r>
      <w:r w:rsidR="000F52F8">
        <w:t xml:space="preserve"> and </w:t>
      </w:r>
      <w:r w:rsidR="009A148C">
        <w:t xml:space="preserve">the </w:t>
      </w:r>
      <w:r w:rsidR="000F52F8">
        <w:t xml:space="preserve">PCPA as amended by </w:t>
      </w:r>
      <w:r w:rsidR="00C47AA7">
        <w:t xml:space="preserve">the </w:t>
      </w:r>
      <w:r w:rsidR="000F52F8">
        <w:t>LURA</w:t>
      </w:r>
      <w:r w:rsidR="00A569E3">
        <w:t xml:space="preserve">. </w:t>
      </w:r>
    </w:p>
    <w:p w14:paraId="4F36569E" w14:textId="786CC6D4" w:rsidR="00823FA1" w:rsidRDefault="00823FA1" w:rsidP="00823FA1">
      <w:pPr>
        <w:pStyle w:val="Heading2"/>
      </w:pPr>
      <w:r>
        <w:t>The new Guildford Local Plan</w:t>
      </w:r>
    </w:p>
    <w:p w14:paraId="6667153B" w14:textId="0F2DD26C" w:rsidR="00A569E3" w:rsidRDefault="002141A7" w:rsidP="00594693">
      <w:pPr>
        <w:pStyle w:val="paragraph"/>
      </w:pPr>
      <w:r>
        <w:t>Once adopted the new Guildford Local Plan will replace both parts of the</w:t>
      </w:r>
      <w:r w:rsidR="005533FB">
        <w:t xml:space="preserve"> current Local Plan (LPSS and LPDMP). </w:t>
      </w:r>
      <w:r w:rsidR="00F16266">
        <w:t>Whilst p</w:t>
      </w:r>
      <w:r w:rsidR="000B13D1">
        <w:t>reparation of the</w:t>
      </w:r>
      <w:r w:rsidR="00261687">
        <w:t xml:space="preserve"> early stages of the</w:t>
      </w:r>
      <w:r w:rsidR="000B13D1">
        <w:t xml:space="preserve"> new Local Plan </w:t>
      </w:r>
      <w:r w:rsidR="00261687">
        <w:t xml:space="preserve">are being carried out under Guildford Borough Council, </w:t>
      </w:r>
      <w:r w:rsidR="007048F8">
        <w:t xml:space="preserve">later stages will occur after the new unitary authority of West Surrey </w:t>
      </w:r>
      <w:r w:rsidR="00137063">
        <w:t>ha</w:t>
      </w:r>
      <w:r w:rsidR="00191256">
        <w:t xml:space="preserve">s been created. </w:t>
      </w:r>
      <w:r w:rsidR="00C16D2F">
        <w:t xml:space="preserve">Vesting day, which is the date </w:t>
      </w:r>
      <w:r w:rsidR="005E21F0">
        <w:t xml:space="preserve">that the new unitary authority will formally assume all powers, is 1 April 2027. </w:t>
      </w:r>
      <w:r w:rsidR="005E70F1">
        <w:t>The current position is</w:t>
      </w:r>
      <w:r w:rsidR="005E21F0">
        <w:t xml:space="preserve"> that work on </w:t>
      </w:r>
      <w:r w:rsidR="00C06334">
        <w:t>preparing</w:t>
      </w:r>
      <w:r w:rsidR="005E21F0">
        <w:t xml:space="preserve"> </w:t>
      </w:r>
      <w:r w:rsidR="003649F1">
        <w:t>the</w:t>
      </w:r>
      <w:r w:rsidR="005E21F0">
        <w:t xml:space="preserve"> Guildford Local Plan, </w:t>
      </w:r>
      <w:r w:rsidR="00C06334">
        <w:t xml:space="preserve">which </w:t>
      </w:r>
      <w:r w:rsidR="005E21F0">
        <w:t>cover</w:t>
      </w:r>
      <w:r w:rsidR="00C06334">
        <w:t>s</w:t>
      </w:r>
      <w:r w:rsidR="005E21F0">
        <w:t xml:space="preserve"> the </w:t>
      </w:r>
      <w:r w:rsidR="003649F1">
        <w:t>existing</w:t>
      </w:r>
      <w:r w:rsidR="00803C79">
        <w:t xml:space="preserve"> Guildford Borough Council administrative </w:t>
      </w:r>
      <w:r w:rsidR="00DC70B5">
        <w:t>geography</w:t>
      </w:r>
      <w:r w:rsidR="00803C79">
        <w:t>, will continue</w:t>
      </w:r>
      <w:r w:rsidR="00854B92">
        <w:t xml:space="preserve"> </w:t>
      </w:r>
      <w:r w:rsidR="003649F1">
        <w:t xml:space="preserve">to occur. This is consistent with Government </w:t>
      </w:r>
      <w:r w:rsidR="00F639EB">
        <w:t>expectations</w:t>
      </w:r>
      <w:r w:rsidR="00A40899">
        <w:t xml:space="preserve"> that Local Government </w:t>
      </w:r>
      <w:r w:rsidR="00F639EB">
        <w:t>Reo</w:t>
      </w:r>
      <w:r w:rsidR="00A40899">
        <w:t>rgan</w:t>
      </w:r>
      <w:r w:rsidR="001407AF">
        <w:t>isa</w:t>
      </w:r>
      <w:r w:rsidR="00A40899">
        <w:t xml:space="preserve">tion </w:t>
      </w:r>
      <w:r w:rsidR="001407AF">
        <w:t xml:space="preserve">should not </w:t>
      </w:r>
      <w:r w:rsidR="00DA2F7F">
        <w:t>hinder</w:t>
      </w:r>
      <w:r w:rsidR="001407AF">
        <w:t xml:space="preserve"> plan preparation</w:t>
      </w:r>
      <w:r w:rsidR="009A0151">
        <w:rPr>
          <w:rStyle w:val="FootnoteReference"/>
        </w:rPr>
        <w:footnoteReference w:id="1"/>
      </w:r>
      <w:r w:rsidR="001407AF">
        <w:t xml:space="preserve">. </w:t>
      </w:r>
    </w:p>
    <w:p w14:paraId="0328385E" w14:textId="4FA719DA" w:rsidR="0026002A" w:rsidRPr="00123E93" w:rsidRDefault="0026002A" w:rsidP="0026002A">
      <w:pPr>
        <w:pStyle w:val="Heading2"/>
      </w:pPr>
      <w:r w:rsidRPr="00123E93">
        <w:t xml:space="preserve">The Local Plan </w:t>
      </w:r>
      <w:r w:rsidR="000D10AA">
        <w:t>t</w:t>
      </w:r>
      <w:r w:rsidRPr="00123E93">
        <w:t>imetable</w:t>
      </w:r>
    </w:p>
    <w:p w14:paraId="10FB0BB8" w14:textId="098491B9" w:rsidR="00F60305" w:rsidRPr="00123E93" w:rsidRDefault="000B6D92" w:rsidP="00F60305">
      <w:pPr>
        <w:pStyle w:val="paragraph"/>
      </w:pPr>
      <w:r w:rsidRPr="00123E93">
        <w:t xml:space="preserve">The Local Plan </w:t>
      </w:r>
      <w:r w:rsidR="000D10AA">
        <w:t>t</w:t>
      </w:r>
      <w:r w:rsidRPr="00123E93">
        <w:t xml:space="preserve">imetable </w:t>
      </w:r>
      <w:r w:rsidR="00184169" w:rsidRPr="00123E93">
        <w:t xml:space="preserve">needs to contain specific information as required by the relevant legislation and regulations. </w:t>
      </w:r>
      <w:r w:rsidR="00A06CCD" w:rsidRPr="00123E93">
        <w:t xml:space="preserve">Section 15B </w:t>
      </w:r>
      <w:r w:rsidR="008E1E96" w:rsidRPr="00123E93">
        <w:t xml:space="preserve">of the </w:t>
      </w:r>
      <w:r w:rsidR="00C47AA7">
        <w:t xml:space="preserve">PCPA as amended by the </w:t>
      </w:r>
      <w:r w:rsidR="008E1E96" w:rsidRPr="00123E93">
        <w:t xml:space="preserve">LURA </w:t>
      </w:r>
      <w:r w:rsidR="00A06CCD" w:rsidRPr="00123E93">
        <w:t xml:space="preserve">sets out certain matters </w:t>
      </w:r>
      <w:r w:rsidR="00796D1A" w:rsidRPr="00123E93">
        <w:t xml:space="preserve">that the Local Plan </w:t>
      </w:r>
      <w:r w:rsidR="000D10AA">
        <w:t>t</w:t>
      </w:r>
      <w:r w:rsidR="00796D1A" w:rsidRPr="00123E93">
        <w:t>imetable needs to specify. Th</w:t>
      </w:r>
      <w:r w:rsidR="008E1E96" w:rsidRPr="00123E93">
        <w:t>ese details are</w:t>
      </w:r>
      <w:r w:rsidR="007F1ACC" w:rsidRPr="00123E93">
        <w:t xml:space="preserve"> set out in A</w:t>
      </w:r>
      <w:r w:rsidR="00586930">
        <w:t xml:space="preserve">nnex </w:t>
      </w:r>
      <w:r w:rsidR="007F1ACC" w:rsidRPr="00123E93">
        <w:t xml:space="preserve">1. </w:t>
      </w:r>
      <w:r w:rsidR="00580730" w:rsidRPr="00123E93">
        <w:t>R</w:t>
      </w:r>
      <w:r w:rsidR="00184169" w:rsidRPr="00123E93">
        <w:t xml:space="preserve">egulation </w:t>
      </w:r>
      <w:r w:rsidR="00580730" w:rsidRPr="00123E93">
        <w:t xml:space="preserve">4 of the </w:t>
      </w:r>
      <w:r w:rsidR="00F60305" w:rsidRPr="00123E93">
        <w:t>Town and Country Planning (Local Planning) (England) Regulations 2026</w:t>
      </w:r>
      <w:r w:rsidR="00D04802" w:rsidRPr="00123E93">
        <w:t xml:space="preserve"> </w:t>
      </w:r>
      <w:r w:rsidR="00511AC8" w:rsidRPr="00123E93">
        <w:t xml:space="preserve">provides further detail regarding the </w:t>
      </w:r>
      <w:r w:rsidR="00D04802" w:rsidRPr="00123E93">
        <w:t>form</w:t>
      </w:r>
      <w:r w:rsidR="009F2ADE" w:rsidRPr="00123E93">
        <w:t xml:space="preserve"> and content of the Local Plan </w:t>
      </w:r>
      <w:r w:rsidR="000D10AA">
        <w:t>t</w:t>
      </w:r>
      <w:r w:rsidR="009F2ADE" w:rsidRPr="00123E93">
        <w:t xml:space="preserve">imetable. In particular it requires that </w:t>
      </w:r>
      <w:r w:rsidR="00A023C3">
        <w:t>the timetable</w:t>
      </w:r>
      <w:r w:rsidR="009F2ADE" w:rsidRPr="00123E93">
        <w:t xml:space="preserve"> specifies the date upon which all the necessary steps that are required by law in </w:t>
      </w:r>
      <w:r w:rsidR="009F2ADE" w:rsidRPr="00123E93">
        <w:lastRenderedPageBreak/>
        <w:t>producing a new Local Plan are envisaged to be undertaken.</w:t>
      </w:r>
      <w:r w:rsidR="00834B70" w:rsidRPr="00123E93">
        <w:t xml:space="preserve"> These </w:t>
      </w:r>
      <w:r w:rsidR="00183C14" w:rsidRPr="00123E93">
        <w:t xml:space="preserve">dates are </w:t>
      </w:r>
      <w:r w:rsidR="00ED0B91" w:rsidRPr="00123E93">
        <w:t>included in A</w:t>
      </w:r>
      <w:r w:rsidR="00586930">
        <w:t>nnex</w:t>
      </w:r>
      <w:r w:rsidR="00ED0B91" w:rsidRPr="00123E93">
        <w:t xml:space="preserve"> 2.</w:t>
      </w:r>
    </w:p>
    <w:p w14:paraId="6EEE0565" w14:textId="2F1C7A73" w:rsidR="008E1E96" w:rsidRPr="00E9576C" w:rsidRDefault="008B0251" w:rsidP="003767BF">
      <w:pPr>
        <w:pStyle w:val="paragraph"/>
        <w:ind w:right="-330"/>
      </w:pPr>
      <w:r w:rsidRPr="00123E93">
        <w:t xml:space="preserve">In order to comply with </w:t>
      </w:r>
      <w:r w:rsidR="00A45177" w:rsidRPr="00123E93">
        <w:t xml:space="preserve">Regulation 8, </w:t>
      </w:r>
      <w:r w:rsidR="00D51A7A">
        <w:t>th</w:t>
      </w:r>
      <w:r w:rsidR="007132F6">
        <w:t>is</w:t>
      </w:r>
      <w:r w:rsidR="00296FA7">
        <w:t xml:space="preserve"> </w:t>
      </w:r>
      <w:r w:rsidR="00D51A7A">
        <w:t>timetable</w:t>
      </w:r>
      <w:r w:rsidR="00FF46F3" w:rsidRPr="00123E93">
        <w:t xml:space="preserve"> </w:t>
      </w:r>
      <w:r w:rsidR="007132F6">
        <w:t>is</w:t>
      </w:r>
      <w:r w:rsidR="00163A0F" w:rsidRPr="00123E93">
        <w:t xml:space="preserve"> </w:t>
      </w:r>
      <w:r w:rsidR="00163A0F" w:rsidRPr="00E9576C">
        <w:t>published</w:t>
      </w:r>
      <w:r w:rsidR="00E909F1" w:rsidRPr="00E9576C">
        <w:t>,</w:t>
      </w:r>
      <w:r w:rsidR="00163A0F" w:rsidRPr="00E9576C">
        <w:t xml:space="preserve"> </w:t>
      </w:r>
      <w:r w:rsidR="00EE2010" w:rsidRPr="00E9576C">
        <w:t xml:space="preserve">with an accompanying statement </w:t>
      </w:r>
      <w:r w:rsidR="002D2BE1" w:rsidRPr="00E9576C">
        <w:t>that it is to have effect</w:t>
      </w:r>
      <w:r w:rsidR="00E909F1" w:rsidRPr="00E9576C">
        <w:t>,</w:t>
      </w:r>
      <w:r w:rsidR="002D2BE1" w:rsidRPr="00E9576C">
        <w:t xml:space="preserve"> on the same date as the notice </w:t>
      </w:r>
      <w:r w:rsidR="006F1432" w:rsidRPr="00E9576C">
        <w:t>of intention to commence local plan preparation.</w:t>
      </w:r>
      <w:r w:rsidR="00123E93" w:rsidRPr="00E9576C">
        <w:t xml:space="preserve"> The date that these were made available is </w:t>
      </w:r>
      <w:r w:rsidR="00A45A7E" w:rsidRPr="00E9576C">
        <w:t>5</w:t>
      </w:r>
      <w:r w:rsidR="00123E93" w:rsidRPr="00E9576C">
        <w:t xml:space="preserve"> </w:t>
      </w:r>
      <w:r w:rsidR="00A45A7E" w:rsidRPr="00E9576C">
        <w:t>June</w:t>
      </w:r>
      <w:r w:rsidR="00123E93" w:rsidRPr="00E9576C">
        <w:t xml:space="preserve"> 2026.</w:t>
      </w:r>
      <w:r w:rsidR="00E909F1" w:rsidRPr="00E9576C">
        <w:t xml:space="preserve"> The</w:t>
      </w:r>
      <w:r w:rsidR="00115E01" w:rsidRPr="00E9576C">
        <w:t xml:space="preserve"> timetable and statement </w:t>
      </w:r>
      <w:r w:rsidR="007E4CD1" w:rsidRPr="00E9576C">
        <w:t xml:space="preserve">that </w:t>
      </w:r>
      <w:r w:rsidR="00115E01" w:rsidRPr="00E9576C">
        <w:t xml:space="preserve">it is to have effect is </w:t>
      </w:r>
      <w:r w:rsidR="00D35A61" w:rsidRPr="00E9576C">
        <w:t xml:space="preserve">available to view on the Council’s website at: </w:t>
      </w:r>
      <w:hyperlink r:id="rId11" w:history="1">
        <w:r w:rsidR="003767BF" w:rsidRPr="00D7043D">
          <w:rPr>
            <w:rStyle w:val="Hyperlink"/>
          </w:rPr>
          <w:t>https://www.guildford.gov.uk/localplantimetable</w:t>
        </w:r>
      </w:hyperlink>
      <w:r w:rsidR="00342F2C" w:rsidRPr="00E9576C">
        <w:t xml:space="preserve">. The notice of intention to commence local plan preparation is available to view on the Council’s website at: </w:t>
      </w:r>
      <w:hyperlink r:id="rId12" w:history="1">
        <w:r w:rsidR="00342F2C" w:rsidRPr="00E9576C">
          <w:rPr>
            <w:rStyle w:val="Hyperlink"/>
          </w:rPr>
          <w:t>https://www.guildford.gov.uk/newguildfordlocalplan</w:t>
        </w:r>
      </w:hyperlink>
      <w:r w:rsidR="00342F2C" w:rsidRPr="00E9576C">
        <w:t>.</w:t>
      </w:r>
      <w:r w:rsidR="00772B69" w:rsidRPr="00E9576C">
        <w:t xml:space="preserve"> </w:t>
      </w:r>
    </w:p>
    <w:p w14:paraId="223D7708" w14:textId="56BFF5B1" w:rsidR="00A476C3" w:rsidRPr="00E9576C" w:rsidRDefault="00A476C3" w:rsidP="00123E93">
      <w:pPr>
        <w:pStyle w:val="paragraph"/>
      </w:pPr>
      <w:r w:rsidRPr="00E9576C">
        <w:t xml:space="preserve">The dates specified for the stages </w:t>
      </w:r>
      <w:r w:rsidR="00466291" w:rsidRPr="00E9576C">
        <w:t xml:space="preserve">after </w:t>
      </w:r>
      <w:r w:rsidR="003B1CA2" w:rsidRPr="00E9576C">
        <w:t xml:space="preserve">gateway 1 reflect </w:t>
      </w:r>
      <w:r w:rsidR="00C05B81" w:rsidRPr="00E9576C">
        <w:t>Government’s</w:t>
      </w:r>
      <w:r w:rsidR="000446D7" w:rsidRPr="00E9576C">
        <w:t xml:space="preserve"> preferred 30-month timescale (including 6-months for examination and 1 month for adoption).</w:t>
      </w:r>
    </w:p>
    <w:p w14:paraId="70209F7B" w14:textId="0162F68A" w:rsidR="00ED0B91" w:rsidRPr="00E9576C" w:rsidRDefault="00ED0B91">
      <w:pPr>
        <w:pStyle w:val="paragraph"/>
      </w:pPr>
      <w:r w:rsidRPr="00E9576C">
        <w:t xml:space="preserve">The </w:t>
      </w:r>
      <w:r w:rsidR="00B50A4B">
        <w:t xml:space="preserve">PCPA as amended by the </w:t>
      </w:r>
      <w:r w:rsidR="00B50A4B" w:rsidRPr="00123E93">
        <w:t xml:space="preserve">LURA </w:t>
      </w:r>
      <w:r w:rsidRPr="00E9576C">
        <w:t xml:space="preserve">and associated regulations also require that the Local Plan timetable indicates whether </w:t>
      </w:r>
      <w:r w:rsidR="00A530B1" w:rsidRPr="00E9576C">
        <w:t xml:space="preserve">the Council intends to </w:t>
      </w:r>
      <w:r w:rsidR="004A5857" w:rsidRPr="00E9576C">
        <w:t xml:space="preserve">prepare a </w:t>
      </w:r>
      <w:r w:rsidR="004A1904" w:rsidRPr="00E9576C">
        <w:t>S</w:t>
      </w:r>
      <w:r w:rsidR="004A5857" w:rsidRPr="00E9576C">
        <w:t xml:space="preserve">upplementary </w:t>
      </w:r>
      <w:r w:rsidR="004A1904" w:rsidRPr="00E9576C">
        <w:t>P</w:t>
      </w:r>
      <w:r w:rsidR="004A5857" w:rsidRPr="00E9576C">
        <w:t xml:space="preserve">lan </w:t>
      </w:r>
      <w:r w:rsidR="001F3CDE" w:rsidRPr="00E9576C">
        <w:t xml:space="preserve">and whether either </w:t>
      </w:r>
      <w:r w:rsidR="004A1904" w:rsidRPr="00E9576C">
        <w:t>the</w:t>
      </w:r>
      <w:r w:rsidR="001F3CDE" w:rsidRPr="00E9576C">
        <w:t xml:space="preserve"> Local Plan or </w:t>
      </w:r>
      <w:r w:rsidR="004A1904" w:rsidRPr="00E9576C">
        <w:t>any S</w:t>
      </w:r>
      <w:r w:rsidR="001F3CDE" w:rsidRPr="00E9576C">
        <w:t>upplementary Plan</w:t>
      </w:r>
      <w:r w:rsidR="004A1904" w:rsidRPr="00E9576C">
        <w:t>(s)</w:t>
      </w:r>
      <w:r w:rsidR="001F3CDE" w:rsidRPr="00E9576C">
        <w:t xml:space="preserve"> are intended to be</w:t>
      </w:r>
      <w:r w:rsidR="004A1904" w:rsidRPr="00E9576C">
        <w:t xml:space="preserve"> prepared jointly with another local planning authority. At this stage the Council </w:t>
      </w:r>
      <w:r w:rsidR="00873384" w:rsidRPr="00E9576C">
        <w:t>has not taken a final position on whether a Supplementary Plan will be prepared</w:t>
      </w:r>
      <w:r w:rsidR="00C36811" w:rsidRPr="00E9576C">
        <w:t xml:space="preserve">. Should this position change, it will be reflected in future revisions to this timetable. There is no current intention to prepare a joint </w:t>
      </w:r>
      <w:r w:rsidR="003E6BBB" w:rsidRPr="00E9576C">
        <w:t>L</w:t>
      </w:r>
      <w:r w:rsidR="00F54E89" w:rsidRPr="00E9576C">
        <w:t xml:space="preserve">ocal </w:t>
      </w:r>
      <w:r w:rsidR="003E6BBB" w:rsidRPr="00E9576C">
        <w:t>P</w:t>
      </w:r>
      <w:r w:rsidR="00C36811" w:rsidRPr="00E9576C">
        <w:t>lan.</w:t>
      </w:r>
    </w:p>
    <w:p w14:paraId="0F0D5E55" w14:textId="423F2A85" w:rsidR="00061928" w:rsidRPr="00E9576C" w:rsidRDefault="001E11D3" w:rsidP="001E11D3">
      <w:pPr>
        <w:pStyle w:val="Heading2"/>
      </w:pPr>
      <w:r w:rsidRPr="00E9576C">
        <w:t xml:space="preserve">Revisions to the Local Plan </w:t>
      </w:r>
      <w:r w:rsidR="002710EC">
        <w:t>t</w:t>
      </w:r>
      <w:r w:rsidRPr="00E9576C">
        <w:t>imetable</w:t>
      </w:r>
    </w:p>
    <w:p w14:paraId="0BF202B8" w14:textId="4E179FC8" w:rsidR="001E11D3" w:rsidRPr="00E9576C" w:rsidRDefault="001E11D3" w:rsidP="001E11D3">
      <w:pPr>
        <w:pStyle w:val="paragraph"/>
      </w:pPr>
      <w:r w:rsidRPr="00E9576C">
        <w:t xml:space="preserve">In accordance with Regulation </w:t>
      </w:r>
      <w:r w:rsidR="00031852" w:rsidRPr="00E9576C">
        <w:t>6, t</w:t>
      </w:r>
      <w:r w:rsidRPr="00E9576C">
        <w:t xml:space="preserve">he Council is required to ensure that the Local Plan </w:t>
      </w:r>
      <w:r w:rsidR="002710EC">
        <w:t>t</w:t>
      </w:r>
      <w:r w:rsidRPr="00E9576C">
        <w:t>imetable is kept up to date and must be reviewed, and if necessary updated, on a</w:t>
      </w:r>
      <w:r w:rsidR="00914F33" w:rsidRPr="00E9576C">
        <w:t>t least a</w:t>
      </w:r>
      <w:r w:rsidRPr="00E9576C">
        <w:t xml:space="preserve"> monthly basis.</w:t>
      </w:r>
      <w:r w:rsidR="00E2403F" w:rsidRPr="00E9576C">
        <w:t xml:space="preserve"> </w:t>
      </w:r>
      <w:r w:rsidR="00051257" w:rsidRPr="00E9576C">
        <w:t xml:space="preserve">The </w:t>
      </w:r>
      <w:r w:rsidR="00632C14" w:rsidRPr="00E9576C">
        <w:t xml:space="preserve">dates </w:t>
      </w:r>
      <w:r w:rsidR="00DC5B99" w:rsidRPr="00E9576C">
        <w:t>s</w:t>
      </w:r>
      <w:r w:rsidR="00632C14" w:rsidRPr="00E9576C">
        <w:t xml:space="preserve">pecified in the timetable will be </w:t>
      </w:r>
      <w:r w:rsidR="00DC5B99" w:rsidRPr="00E9576C">
        <w:t xml:space="preserve">kept under review and updated accordingly </w:t>
      </w:r>
      <w:r w:rsidR="00912E70" w:rsidRPr="00E9576C">
        <w:t xml:space="preserve">including </w:t>
      </w:r>
      <w:r w:rsidR="00051257" w:rsidRPr="00E9576C">
        <w:t xml:space="preserve">when either </w:t>
      </w:r>
      <w:r w:rsidR="00002398" w:rsidRPr="00E9576C">
        <w:t>a relevant plan preparation stage</w:t>
      </w:r>
      <w:r w:rsidR="008D5CF1" w:rsidRPr="00E9576C">
        <w:t xml:space="preserve"> or </w:t>
      </w:r>
      <w:r w:rsidR="007D5D68" w:rsidRPr="00E9576C">
        <w:t>a relevant event</w:t>
      </w:r>
      <w:r w:rsidR="008D5CF1" w:rsidRPr="00E9576C">
        <w:t xml:space="preserve"> occurs</w:t>
      </w:r>
      <w:r w:rsidR="00D75ACB" w:rsidRPr="00E9576C">
        <w:t xml:space="preserve">, or </w:t>
      </w:r>
      <w:r w:rsidR="009122E8" w:rsidRPr="00E9576C">
        <w:t xml:space="preserve">a decision is made to carry out </w:t>
      </w:r>
      <w:r w:rsidR="00D75ACB" w:rsidRPr="00E9576C">
        <w:t>an additional consultation stage</w:t>
      </w:r>
      <w:r w:rsidR="008D5CF1" w:rsidRPr="00E9576C">
        <w:t>.</w:t>
      </w:r>
    </w:p>
    <w:p w14:paraId="24F481E0" w14:textId="7DFF684F" w:rsidR="00DF5016" w:rsidRPr="00E9576C" w:rsidRDefault="00AD68D7" w:rsidP="001E11D3">
      <w:pPr>
        <w:pStyle w:val="paragraph"/>
      </w:pPr>
      <w:r w:rsidRPr="00E9576C">
        <w:t xml:space="preserve">The Council’s </w:t>
      </w:r>
      <w:r w:rsidR="00DF5016" w:rsidRPr="00E9576C">
        <w:t xml:space="preserve">latest Local Plan </w:t>
      </w:r>
      <w:r w:rsidR="003E7EAE">
        <w:t>t</w:t>
      </w:r>
      <w:r w:rsidR="00DF5016" w:rsidRPr="00E9576C">
        <w:t xml:space="preserve">imetable </w:t>
      </w:r>
      <w:r w:rsidRPr="00E9576C">
        <w:t xml:space="preserve">is available to view online at: </w:t>
      </w:r>
      <w:hyperlink r:id="rId13" w:history="1">
        <w:r w:rsidRPr="00E9576C">
          <w:rPr>
            <w:rStyle w:val="Hyperlink"/>
          </w:rPr>
          <w:t>https://www.guildford.gov.uk/localplantimetable</w:t>
        </w:r>
      </w:hyperlink>
      <w:r w:rsidRPr="00E9576C">
        <w:t>.</w:t>
      </w:r>
    </w:p>
    <w:p w14:paraId="519C229A" w14:textId="77777777" w:rsidR="005B5C8B" w:rsidRDefault="005B5C8B"/>
    <w:p w14:paraId="4F8030D0" w14:textId="03DD879D" w:rsidR="00CA5E66" w:rsidRDefault="00CA5E66">
      <w:r>
        <w:br w:type="page"/>
      </w:r>
    </w:p>
    <w:p w14:paraId="64A842A9" w14:textId="499F1B2B" w:rsidR="00CA5E66" w:rsidRPr="003A1BC0" w:rsidRDefault="0026002A">
      <w:pPr>
        <w:rPr>
          <w:b/>
          <w:bCs/>
        </w:rPr>
      </w:pPr>
      <w:r>
        <w:rPr>
          <w:b/>
          <w:bCs/>
        </w:rPr>
        <w:lastRenderedPageBreak/>
        <w:t>A</w:t>
      </w:r>
      <w:r w:rsidR="000E39B1">
        <w:rPr>
          <w:b/>
          <w:bCs/>
        </w:rPr>
        <w:t>nnex</w:t>
      </w:r>
      <w:r>
        <w:rPr>
          <w:b/>
          <w:bCs/>
        </w:rPr>
        <w:t xml:space="preserve"> 1 </w:t>
      </w:r>
      <w:r w:rsidR="004377B8">
        <w:rPr>
          <w:b/>
          <w:bCs/>
        </w:rPr>
        <w:t>–</w:t>
      </w:r>
      <w:r>
        <w:rPr>
          <w:b/>
          <w:bCs/>
        </w:rPr>
        <w:t xml:space="preserve"> </w:t>
      </w:r>
      <w:r w:rsidR="004377B8">
        <w:rPr>
          <w:b/>
          <w:bCs/>
        </w:rPr>
        <w:t>Local Plan s</w:t>
      </w:r>
      <w:r w:rsidR="00EB05E0" w:rsidRPr="003A1BC0">
        <w:rPr>
          <w:b/>
          <w:bCs/>
        </w:rPr>
        <w:t>cope and content</w:t>
      </w:r>
    </w:p>
    <w:tbl>
      <w:tblPr>
        <w:tblStyle w:val="TableGrid"/>
        <w:tblW w:w="0" w:type="auto"/>
        <w:tblLook w:val="04A0" w:firstRow="1" w:lastRow="0" w:firstColumn="1" w:lastColumn="0" w:noHBand="0" w:noVBand="1"/>
      </w:tblPr>
      <w:tblGrid>
        <w:gridCol w:w="4508"/>
        <w:gridCol w:w="4508"/>
      </w:tblGrid>
      <w:tr w:rsidR="00EB05E0" w14:paraId="01AA5017" w14:textId="77777777">
        <w:tc>
          <w:tcPr>
            <w:tcW w:w="4508" w:type="dxa"/>
          </w:tcPr>
          <w:p w14:paraId="72A650FC" w14:textId="3EB310C8" w:rsidR="00EB05E0" w:rsidRDefault="00AA19FF">
            <w:r>
              <w:t>M</w:t>
            </w:r>
            <w:r w:rsidR="00EB05E0" w:rsidRPr="00E5429C">
              <w:t>atters which the local plan for their area is to deal with</w:t>
            </w:r>
          </w:p>
        </w:tc>
        <w:tc>
          <w:tcPr>
            <w:tcW w:w="4508" w:type="dxa"/>
          </w:tcPr>
          <w:p w14:paraId="5721C44A" w14:textId="3B99D711" w:rsidR="008F7F86" w:rsidRPr="00E17455" w:rsidRDefault="008F7F86" w:rsidP="008F7F86">
            <w:r w:rsidRPr="00E17455">
              <w:t xml:space="preserve">The </w:t>
            </w:r>
            <w:r w:rsidR="0045288B">
              <w:t xml:space="preserve">Guildford </w:t>
            </w:r>
            <w:r w:rsidRPr="00E17455">
              <w:t>Local Plan will:</w:t>
            </w:r>
          </w:p>
          <w:p w14:paraId="4574282B" w14:textId="3BEC619E" w:rsidR="008F7F86" w:rsidRPr="00E17455" w:rsidRDefault="008F7F86" w:rsidP="008F7F86">
            <w:pPr>
              <w:numPr>
                <w:ilvl w:val="0"/>
                <w:numId w:val="2"/>
              </w:numPr>
            </w:pPr>
            <w:r w:rsidRPr="00E17455">
              <w:t>Define the strategic spatial strategy for the area, including</w:t>
            </w:r>
            <w:r w:rsidR="00856713" w:rsidRPr="00E17455">
              <w:t xml:space="preserve"> how</w:t>
            </w:r>
            <w:r w:rsidRPr="00E17455">
              <w:t xml:space="preserve"> housing, employment</w:t>
            </w:r>
            <w:r w:rsidR="00A474F3" w:rsidRPr="00E17455">
              <w:t xml:space="preserve"> and other needs will be met and supported by the appropriate level of infrastructure. </w:t>
            </w:r>
            <w:r w:rsidRPr="00E17455">
              <w:t xml:space="preserve"> </w:t>
            </w:r>
          </w:p>
          <w:p w14:paraId="1435D8EF" w14:textId="72CC06D5" w:rsidR="008F7F86" w:rsidRPr="00E17455" w:rsidRDefault="008F7F86" w:rsidP="008F7F86">
            <w:pPr>
              <w:numPr>
                <w:ilvl w:val="0"/>
                <w:numId w:val="2"/>
              </w:numPr>
            </w:pPr>
            <w:r w:rsidRPr="00E17455">
              <w:t xml:space="preserve">Allocate </w:t>
            </w:r>
            <w:r w:rsidR="00A474F3" w:rsidRPr="00E17455">
              <w:t>sites</w:t>
            </w:r>
            <w:r w:rsidRPr="00E17455">
              <w:t xml:space="preserve"> for development, including sites for housing, employment, </w:t>
            </w:r>
            <w:r w:rsidR="00A474F3" w:rsidRPr="00E17455">
              <w:t>travellers and other uses.</w:t>
            </w:r>
          </w:p>
          <w:p w14:paraId="70CFFE18" w14:textId="6550864B" w:rsidR="008F7F86" w:rsidRPr="00E17455" w:rsidRDefault="008F7F86" w:rsidP="008F7F86">
            <w:pPr>
              <w:numPr>
                <w:ilvl w:val="0"/>
                <w:numId w:val="2"/>
              </w:numPr>
            </w:pPr>
            <w:r w:rsidRPr="00E17455">
              <w:t xml:space="preserve">Set locally specific development management policies where these are not </w:t>
            </w:r>
            <w:r w:rsidR="00B60800" w:rsidRPr="00E17455">
              <w:t xml:space="preserve">already </w:t>
            </w:r>
            <w:r w:rsidR="00D109E5">
              <w:t>sufficiently addressed</w:t>
            </w:r>
            <w:r w:rsidR="00B60800" w:rsidRPr="00E17455">
              <w:t xml:space="preserve"> by any national decision</w:t>
            </w:r>
            <w:r w:rsidR="00A50779" w:rsidRPr="00E17455">
              <w:t>-</w:t>
            </w:r>
            <w:r w:rsidR="00B60800" w:rsidRPr="00E17455">
              <w:t>making policies that exist at the time.</w:t>
            </w:r>
          </w:p>
          <w:p w14:paraId="7653E48A" w14:textId="0E631964" w:rsidR="008F7F86" w:rsidRPr="00E17455" w:rsidRDefault="008F7F86" w:rsidP="008F7F86">
            <w:pPr>
              <w:numPr>
                <w:ilvl w:val="0"/>
                <w:numId w:val="2"/>
              </w:numPr>
            </w:pPr>
            <w:r w:rsidRPr="00E17455">
              <w:t xml:space="preserve">Identify area-based </w:t>
            </w:r>
            <w:r w:rsidR="00D608FA" w:rsidRPr="00E17455">
              <w:t xml:space="preserve">growth strategies or </w:t>
            </w:r>
            <w:r w:rsidRPr="00E17455">
              <w:t xml:space="preserve">policies for particular settlements, growth areas, </w:t>
            </w:r>
            <w:r w:rsidR="005E660D">
              <w:t>and/</w:t>
            </w:r>
            <w:r w:rsidRPr="00E17455">
              <w:t>or regeneration locations.</w:t>
            </w:r>
          </w:p>
          <w:p w14:paraId="0B736BDC" w14:textId="790D6F20" w:rsidR="008F7F86" w:rsidRPr="00E17455" w:rsidRDefault="008F7F86" w:rsidP="008F7F86">
            <w:pPr>
              <w:numPr>
                <w:ilvl w:val="0"/>
                <w:numId w:val="2"/>
              </w:numPr>
            </w:pPr>
            <w:r w:rsidRPr="00E17455">
              <w:t>Include a p</w:t>
            </w:r>
            <w:r w:rsidR="00E17455" w:rsidRPr="00E17455">
              <w:t>olicies</w:t>
            </w:r>
            <w:r w:rsidRPr="00E17455">
              <w:t xml:space="preserve"> map showing all policy designations.</w:t>
            </w:r>
          </w:p>
          <w:p w14:paraId="717DC98E" w14:textId="77777777" w:rsidR="00EB05E0" w:rsidRDefault="00EB05E0"/>
        </w:tc>
      </w:tr>
      <w:tr w:rsidR="00EB05E0" w14:paraId="2C60C9E6" w14:textId="77777777">
        <w:tc>
          <w:tcPr>
            <w:tcW w:w="4508" w:type="dxa"/>
          </w:tcPr>
          <w:p w14:paraId="7DCF2D70" w14:textId="330AEAC2" w:rsidR="00EB05E0" w:rsidRDefault="00AA19FF">
            <w:r>
              <w:t>T</w:t>
            </w:r>
            <w:r w:rsidR="00EB05E0" w:rsidRPr="00E5429C">
              <w:t>he geographical area to which the authority’s local plan is to relate</w:t>
            </w:r>
          </w:p>
        </w:tc>
        <w:tc>
          <w:tcPr>
            <w:tcW w:w="4508" w:type="dxa"/>
          </w:tcPr>
          <w:p w14:paraId="100F0C8A" w14:textId="427098AE" w:rsidR="00EB05E0" w:rsidRDefault="00A77D5A">
            <w:r>
              <w:t xml:space="preserve">Guildford Borough Council </w:t>
            </w:r>
            <w:r w:rsidR="00FC0CB9">
              <w:t xml:space="preserve">administrative boundary (ONS </w:t>
            </w:r>
            <w:r w:rsidR="00FC0CB9" w:rsidRPr="00FC0CB9">
              <w:t>E07000209</w:t>
            </w:r>
            <w:r w:rsidR="00FC0CB9">
              <w:t>)</w:t>
            </w:r>
            <w:r w:rsidR="00D91098">
              <w:t xml:space="preserve"> </w:t>
            </w:r>
            <w:r w:rsidR="007B42AF">
              <w:t>/</w:t>
            </w:r>
            <w:r w:rsidR="00D91098">
              <w:t xml:space="preserve"> map</w:t>
            </w:r>
            <w:r w:rsidR="00353C1C">
              <w:t xml:space="preserve"> </w:t>
            </w:r>
            <w:r w:rsidR="007B42AF">
              <w:t xml:space="preserve">included in the </w:t>
            </w:r>
            <w:r w:rsidR="00D46CC2" w:rsidRPr="00D46CC2">
              <w:t>notice of intention to commence local plan preparation</w:t>
            </w:r>
            <w:r w:rsidR="00D46CC2">
              <w:t>.</w:t>
            </w:r>
          </w:p>
        </w:tc>
      </w:tr>
      <w:tr w:rsidR="00EB05E0" w14:paraId="7CAA30E6" w14:textId="77777777">
        <w:tc>
          <w:tcPr>
            <w:tcW w:w="4508" w:type="dxa"/>
          </w:tcPr>
          <w:p w14:paraId="182E4623" w14:textId="67A18E46" w:rsidR="00EB05E0" w:rsidRDefault="00AA19FF">
            <w:r>
              <w:t>A</w:t>
            </w:r>
            <w:r w:rsidR="00EB05E0" w:rsidRPr="00626B1A">
              <w:t>ny supplementary plans which the authority are to prepare</w:t>
            </w:r>
          </w:p>
        </w:tc>
        <w:tc>
          <w:tcPr>
            <w:tcW w:w="4508" w:type="dxa"/>
          </w:tcPr>
          <w:p w14:paraId="42456E6D" w14:textId="307E753F" w:rsidR="00EB05E0" w:rsidRDefault="00B372B8">
            <w:r>
              <w:t>T</w:t>
            </w:r>
            <w:r w:rsidR="00A77D5A">
              <w:t>o be confirmed.</w:t>
            </w:r>
          </w:p>
        </w:tc>
      </w:tr>
      <w:tr w:rsidR="00EB05E0" w14:paraId="46AE45AE" w14:textId="77777777">
        <w:tc>
          <w:tcPr>
            <w:tcW w:w="4508" w:type="dxa"/>
          </w:tcPr>
          <w:p w14:paraId="2822D793" w14:textId="005AF409" w:rsidR="00EB05E0" w:rsidRDefault="00AA19FF">
            <w:r>
              <w:t>T</w:t>
            </w:r>
            <w:r w:rsidR="00EB05E0" w:rsidRPr="00626B1A">
              <w:t>he subject matter and geographical area, site or sites to which each of those supplementary plans is to relate</w:t>
            </w:r>
          </w:p>
        </w:tc>
        <w:tc>
          <w:tcPr>
            <w:tcW w:w="4508" w:type="dxa"/>
          </w:tcPr>
          <w:p w14:paraId="5BB4EB28" w14:textId="69EAC825" w:rsidR="00EB05E0" w:rsidRDefault="00D044EA">
            <w:r>
              <w:t>N/A</w:t>
            </w:r>
          </w:p>
        </w:tc>
      </w:tr>
      <w:tr w:rsidR="00EB05E0" w14:paraId="60135F2F" w14:textId="77777777">
        <w:tc>
          <w:tcPr>
            <w:tcW w:w="4508" w:type="dxa"/>
          </w:tcPr>
          <w:p w14:paraId="26B4107C" w14:textId="23E58D37" w:rsidR="00EB05E0" w:rsidRDefault="00AA19FF">
            <w:r>
              <w:t>H</w:t>
            </w:r>
            <w:r w:rsidR="00EB05E0" w:rsidRPr="00626B1A">
              <w:t>ow the authority propose to comply with the requirement in </w:t>
            </w:r>
            <w:hyperlink r:id="rId14" w:anchor="p35442" w:tooltip="Go to 15F Design code for whole area  in Schedule 7 (as part of an amendment)" w:history="1">
              <w:r w:rsidR="00EB05E0" w:rsidRPr="00626B1A">
                <w:rPr>
                  <w:rStyle w:val="Hyperlink"/>
                </w:rPr>
                <w:t>section 15F</w:t>
              </w:r>
            </w:hyperlink>
            <w:hyperlink r:id="rId15" w:anchor="p35444" w:tooltip="Go to (1) in Schedule 7 (as part of an amendment)" w:history="1">
              <w:r w:rsidR="00EB05E0" w:rsidRPr="00626B1A">
                <w:rPr>
                  <w:rStyle w:val="Hyperlink"/>
                </w:rPr>
                <w:t>(1)</w:t>
              </w:r>
            </w:hyperlink>
            <w:r w:rsidR="00EB05E0" w:rsidRPr="00626B1A">
              <w:t> (requirement in relation to design code)</w:t>
            </w:r>
          </w:p>
        </w:tc>
        <w:tc>
          <w:tcPr>
            <w:tcW w:w="4508" w:type="dxa"/>
          </w:tcPr>
          <w:p w14:paraId="64E92A94" w14:textId="5FD58D93" w:rsidR="00EB05E0" w:rsidRDefault="00A77D5A">
            <w:r>
              <w:t>T</w:t>
            </w:r>
            <w:r w:rsidR="00A70405">
              <w:t xml:space="preserve">o be confirmed. </w:t>
            </w:r>
            <w:r w:rsidR="00346DA2">
              <w:t xml:space="preserve">Government indicated in </w:t>
            </w:r>
            <w:r w:rsidR="00734AF2">
              <w:t>their</w:t>
            </w:r>
            <w:r w:rsidR="00346DA2">
              <w:t xml:space="preserve"> response to the NPPF 2024 </w:t>
            </w:r>
            <w:r w:rsidR="008D22DF">
              <w:t xml:space="preserve">consultation that </w:t>
            </w:r>
            <w:r w:rsidR="00734AF2">
              <w:t xml:space="preserve">they will </w:t>
            </w:r>
            <w:r w:rsidR="00734AF2" w:rsidRPr="00734AF2">
              <w:t>keep under review the provisions contained in the Levelling Up and Regeneration Act 2023 on authority wide design codes</w:t>
            </w:r>
            <w:r w:rsidR="00734AF2">
              <w:t xml:space="preserve">. As part of the NPPF 2025 consultation it further stated that </w:t>
            </w:r>
            <w:r w:rsidR="0065023C">
              <w:t xml:space="preserve">proposed policy </w:t>
            </w:r>
            <w:r w:rsidR="003A0DA6" w:rsidRPr="003A0DA6">
              <w:t>reflects the move away from a legal requirement for authority-wide design codes</w:t>
            </w:r>
            <w:r w:rsidR="003A0DA6">
              <w:t xml:space="preserve">. This matter will be kept under review and </w:t>
            </w:r>
            <w:r w:rsidR="00AA19FF">
              <w:t>confirmed as part of future revisions to the Local Plan Timetable.</w:t>
            </w:r>
          </w:p>
        </w:tc>
      </w:tr>
      <w:tr w:rsidR="00D02D12" w14:paraId="05A5F959" w14:textId="77777777">
        <w:tc>
          <w:tcPr>
            <w:tcW w:w="4508" w:type="dxa"/>
          </w:tcPr>
          <w:p w14:paraId="2EFF7CB9" w14:textId="32AC9A16" w:rsidR="00D02D12" w:rsidRDefault="00D02D12">
            <w:r>
              <w:t>W</w:t>
            </w:r>
            <w:r w:rsidRPr="00D02D12">
              <w:t xml:space="preserve">hether the authority are to prepare a joint </w:t>
            </w:r>
            <w:r w:rsidR="00C7351C">
              <w:t xml:space="preserve">local plan or </w:t>
            </w:r>
            <w:r w:rsidRPr="00D02D12">
              <w:t>supplementary plan</w:t>
            </w:r>
            <w:r w:rsidR="00295FB8">
              <w:t>, and whether to form a joint committee for that purpose</w:t>
            </w:r>
          </w:p>
        </w:tc>
        <w:tc>
          <w:tcPr>
            <w:tcW w:w="4508" w:type="dxa"/>
          </w:tcPr>
          <w:p w14:paraId="1A6090F6" w14:textId="1FF14235" w:rsidR="00D02D12" w:rsidRDefault="00D02D12">
            <w:r>
              <w:t>No.</w:t>
            </w:r>
          </w:p>
        </w:tc>
      </w:tr>
    </w:tbl>
    <w:p w14:paraId="41FA4AA3" w14:textId="77777777" w:rsidR="00EB05E0" w:rsidRDefault="00EB05E0"/>
    <w:p w14:paraId="5B5B30F1" w14:textId="77777777" w:rsidR="00D65471" w:rsidRDefault="00D65471">
      <w:pPr>
        <w:rPr>
          <w:b/>
          <w:bCs/>
        </w:rPr>
      </w:pPr>
      <w:r>
        <w:rPr>
          <w:b/>
          <w:bCs/>
        </w:rPr>
        <w:br w:type="page"/>
      </w:r>
    </w:p>
    <w:p w14:paraId="268E1FE3" w14:textId="426434D0" w:rsidR="00CA5E66" w:rsidRPr="00EB05E0" w:rsidRDefault="0026002A">
      <w:pPr>
        <w:rPr>
          <w:b/>
          <w:bCs/>
        </w:rPr>
      </w:pPr>
      <w:r>
        <w:rPr>
          <w:b/>
          <w:bCs/>
        </w:rPr>
        <w:lastRenderedPageBreak/>
        <w:t>A</w:t>
      </w:r>
      <w:r w:rsidR="000E39B1">
        <w:rPr>
          <w:b/>
          <w:bCs/>
        </w:rPr>
        <w:t>nnex</w:t>
      </w:r>
      <w:r>
        <w:rPr>
          <w:b/>
          <w:bCs/>
        </w:rPr>
        <w:t xml:space="preserve"> 2 - </w:t>
      </w:r>
      <w:r w:rsidR="00EB05E0" w:rsidRPr="00EB05E0">
        <w:rPr>
          <w:b/>
          <w:bCs/>
        </w:rPr>
        <w:t>Timetable</w:t>
      </w:r>
    </w:p>
    <w:tbl>
      <w:tblPr>
        <w:tblStyle w:val="TableGrid"/>
        <w:tblW w:w="0" w:type="auto"/>
        <w:tblLook w:val="04A0" w:firstRow="1" w:lastRow="0" w:firstColumn="1" w:lastColumn="0" w:noHBand="0" w:noVBand="1"/>
      </w:tblPr>
      <w:tblGrid>
        <w:gridCol w:w="2051"/>
        <w:gridCol w:w="2782"/>
        <w:gridCol w:w="4183"/>
      </w:tblGrid>
      <w:tr w:rsidR="00E14709" w14:paraId="4C8070C4" w14:textId="77777777" w:rsidTr="00482F71">
        <w:trPr>
          <w:tblHeader/>
        </w:trPr>
        <w:tc>
          <w:tcPr>
            <w:tcW w:w="2093" w:type="dxa"/>
          </w:tcPr>
          <w:p w14:paraId="33572E53" w14:textId="77777777" w:rsidR="00E14709" w:rsidRPr="00E14709" w:rsidRDefault="00E14709" w:rsidP="00363584">
            <w:pPr>
              <w:rPr>
                <w:b/>
                <w:bCs/>
              </w:rPr>
            </w:pPr>
            <w:r w:rsidRPr="00E14709">
              <w:rPr>
                <w:b/>
                <w:bCs/>
              </w:rPr>
              <w:t>When</w:t>
            </w:r>
          </w:p>
        </w:tc>
        <w:tc>
          <w:tcPr>
            <w:tcW w:w="2835" w:type="dxa"/>
          </w:tcPr>
          <w:p w14:paraId="3298F2A8" w14:textId="77777777" w:rsidR="00E14709" w:rsidRPr="00E14709" w:rsidRDefault="00E14709" w:rsidP="00363584">
            <w:pPr>
              <w:rPr>
                <w:b/>
                <w:bCs/>
              </w:rPr>
            </w:pPr>
            <w:r w:rsidRPr="00E14709">
              <w:rPr>
                <w:b/>
                <w:bCs/>
              </w:rPr>
              <w:t>Stage</w:t>
            </w:r>
          </w:p>
        </w:tc>
        <w:tc>
          <w:tcPr>
            <w:tcW w:w="4314" w:type="dxa"/>
          </w:tcPr>
          <w:p w14:paraId="30A1DBF7" w14:textId="77777777" w:rsidR="00E14709" w:rsidRPr="00E14709" w:rsidRDefault="00E14709" w:rsidP="00363584">
            <w:pPr>
              <w:rPr>
                <w:b/>
                <w:bCs/>
              </w:rPr>
            </w:pPr>
            <w:r w:rsidRPr="00E14709">
              <w:rPr>
                <w:b/>
                <w:bCs/>
              </w:rPr>
              <w:t>What does this mean?</w:t>
            </w:r>
          </w:p>
        </w:tc>
      </w:tr>
      <w:tr w:rsidR="00E14709" w14:paraId="2C449B5B" w14:textId="77777777" w:rsidTr="00363584">
        <w:tc>
          <w:tcPr>
            <w:tcW w:w="2093" w:type="dxa"/>
          </w:tcPr>
          <w:p w14:paraId="7672E777" w14:textId="77777777" w:rsidR="00E14709" w:rsidRDefault="00E14709" w:rsidP="00363584">
            <w:r>
              <w:t>5 June 2026</w:t>
            </w:r>
          </w:p>
        </w:tc>
        <w:tc>
          <w:tcPr>
            <w:tcW w:w="2835" w:type="dxa"/>
          </w:tcPr>
          <w:p w14:paraId="3126BF63" w14:textId="77777777" w:rsidR="00E14709" w:rsidRPr="007A6D45" w:rsidRDefault="00E14709" w:rsidP="00363584">
            <w:r w:rsidRPr="007A6D45">
              <w:t>Publish notice of intention to commence local plan preparation</w:t>
            </w:r>
          </w:p>
          <w:p w14:paraId="3688F5E2" w14:textId="77777777" w:rsidR="00E14709" w:rsidRDefault="00E14709" w:rsidP="00363584"/>
        </w:tc>
        <w:tc>
          <w:tcPr>
            <w:tcW w:w="4314" w:type="dxa"/>
          </w:tcPr>
          <w:p w14:paraId="3F4DAC6E" w14:textId="77777777" w:rsidR="00E14709" w:rsidRPr="00592B78" w:rsidRDefault="00E14709" w:rsidP="00363584">
            <w:r>
              <w:t xml:space="preserve">This </w:t>
            </w:r>
            <w:r w:rsidRPr="00592B78">
              <w:t xml:space="preserve">commences </w:t>
            </w:r>
            <w:r>
              <w:t>the</w:t>
            </w:r>
            <w:r w:rsidRPr="00592B78">
              <w:t xml:space="preserve"> minimum 4</w:t>
            </w:r>
            <w:r w:rsidRPr="00592B78">
              <w:noBreakHyphen/>
              <w:t>month notice period so that stakeholders are aware plan</w:t>
            </w:r>
            <w:r w:rsidRPr="00592B78">
              <w:noBreakHyphen/>
              <w:t>making is beginning.</w:t>
            </w:r>
          </w:p>
          <w:p w14:paraId="21DCBCD2" w14:textId="77777777" w:rsidR="00E14709" w:rsidRDefault="00E14709" w:rsidP="00363584"/>
        </w:tc>
      </w:tr>
      <w:tr w:rsidR="00E14709" w14:paraId="21ABC9E4" w14:textId="77777777" w:rsidTr="00363584">
        <w:tc>
          <w:tcPr>
            <w:tcW w:w="2093" w:type="dxa"/>
          </w:tcPr>
          <w:p w14:paraId="5F08CE72" w14:textId="77777777" w:rsidR="00E14709" w:rsidRDefault="00E14709" w:rsidP="00363584">
            <w:r>
              <w:t>2 September 2026</w:t>
            </w:r>
          </w:p>
        </w:tc>
        <w:tc>
          <w:tcPr>
            <w:tcW w:w="2835" w:type="dxa"/>
          </w:tcPr>
          <w:p w14:paraId="6FE4C3D4" w14:textId="77777777" w:rsidR="00E14709" w:rsidRDefault="00E14709" w:rsidP="00363584">
            <w:r>
              <w:t>Start of the first formal consultation (notice of scoping consultation)</w:t>
            </w:r>
          </w:p>
        </w:tc>
        <w:tc>
          <w:tcPr>
            <w:tcW w:w="4314" w:type="dxa"/>
          </w:tcPr>
          <w:p w14:paraId="363982BE" w14:textId="77777777" w:rsidR="00E14709" w:rsidRPr="00592B78" w:rsidRDefault="00E14709" w:rsidP="00363584">
            <w:r>
              <w:t xml:space="preserve">We will seek </w:t>
            </w:r>
            <w:r w:rsidRPr="00592B78">
              <w:t>feedback from stakeholders on how to engage with them and what the plan should contain.</w:t>
            </w:r>
          </w:p>
          <w:p w14:paraId="57598E0F" w14:textId="77777777" w:rsidR="00E14709" w:rsidRDefault="00E14709" w:rsidP="00363584"/>
        </w:tc>
      </w:tr>
      <w:tr w:rsidR="00E14709" w14:paraId="604FD81B" w14:textId="77777777" w:rsidTr="00363584">
        <w:tc>
          <w:tcPr>
            <w:tcW w:w="2093" w:type="dxa"/>
          </w:tcPr>
          <w:p w14:paraId="566CEDA5" w14:textId="77777777" w:rsidR="00E14709" w:rsidRDefault="00E14709" w:rsidP="00363584">
            <w:r>
              <w:t>14 October 2026</w:t>
            </w:r>
          </w:p>
        </w:tc>
        <w:tc>
          <w:tcPr>
            <w:tcW w:w="2835" w:type="dxa"/>
          </w:tcPr>
          <w:p w14:paraId="2BE5A72A" w14:textId="77777777" w:rsidR="00E14709" w:rsidRDefault="00E14709" w:rsidP="00363584">
            <w:r>
              <w:t xml:space="preserve">Date by which representations need to have been received </w:t>
            </w:r>
          </w:p>
        </w:tc>
        <w:tc>
          <w:tcPr>
            <w:tcW w:w="4314" w:type="dxa"/>
          </w:tcPr>
          <w:p w14:paraId="244AB008" w14:textId="77777777" w:rsidR="00E14709" w:rsidRDefault="00E14709" w:rsidP="00363584">
            <w:r>
              <w:t>The consultation will run for a 6-week period.</w:t>
            </w:r>
          </w:p>
        </w:tc>
      </w:tr>
      <w:tr w:rsidR="00E14709" w14:paraId="42816894" w14:textId="77777777" w:rsidTr="00363584">
        <w:tc>
          <w:tcPr>
            <w:tcW w:w="2093" w:type="dxa"/>
          </w:tcPr>
          <w:p w14:paraId="72225C4C" w14:textId="77777777" w:rsidR="00E14709" w:rsidRDefault="00E14709" w:rsidP="00363584">
            <w:r>
              <w:t>30 October 2026</w:t>
            </w:r>
          </w:p>
        </w:tc>
        <w:tc>
          <w:tcPr>
            <w:tcW w:w="2835" w:type="dxa"/>
          </w:tcPr>
          <w:p w14:paraId="2B3BBD4E" w14:textId="77777777" w:rsidR="00E14709" w:rsidRDefault="00E14709" w:rsidP="00363584">
            <w:r w:rsidRPr="007A6D45">
              <w:t>Gateway 1: self</w:t>
            </w:r>
            <w:r w:rsidRPr="007A6D45">
              <w:noBreakHyphen/>
              <w:t>assessment of readiness</w:t>
            </w:r>
          </w:p>
        </w:tc>
        <w:tc>
          <w:tcPr>
            <w:tcW w:w="4314" w:type="dxa"/>
          </w:tcPr>
          <w:p w14:paraId="2DDA302E" w14:textId="01F28537" w:rsidR="00E14709" w:rsidRPr="00592B78" w:rsidRDefault="00E14709" w:rsidP="00363584">
            <w:r w:rsidRPr="00592B78">
              <w:t xml:space="preserve">Publication of a document setting out details of how </w:t>
            </w:r>
            <w:r>
              <w:t>we</w:t>
            </w:r>
            <w:r w:rsidRPr="00592B78">
              <w:t xml:space="preserve"> have got</w:t>
            </w:r>
            <w:r w:rsidR="00D34074">
              <w:t>ten</w:t>
            </w:r>
            <w:r w:rsidRPr="00592B78">
              <w:t xml:space="preserve"> ready for plan</w:t>
            </w:r>
            <w:r w:rsidRPr="00592B78">
              <w:noBreakHyphen/>
              <w:t>making</w:t>
            </w:r>
            <w:r>
              <w:t xml:space="preserve">. This marks </w:t>
            </w:r>
            <w:r w:rsidRPr="00592B78">
              <w:t>formal commencement of plan</w:t>
            </w:r>
            <w:r w:rsidRPr="00592B78">
              <w:noBreakHyphen/>
              <w:t xml:space="preserve">making for the purposes of </w:t>
            </w:r>
            <w:r>
              <w:t xml:space="preserve">Government’s </w:t>
            </w:r>
            <w:r w:rsidRPr="00592B78">
              <w:t>30</w:t>
            </w:r>
            <w:r w:rsidRPr="00592B78">
              <w:noBreakHyphen/>
              <w:t>month timeframe.</w:t>
            </w:r>
          </w:p>
          <w:p w14:paraId="26771C32" w14:textId="77777777" w:rsidR="00E14709" w:rsidRDefault="00E14709" w:rsidP="00363584"/>
        </w:tc>
      </w:tr>
      <w:tr w:rsidR="00E14709" w14:paraId="51E613C1" w14:textId="77777777" w:rsidTr="00363584">
        <w:tc>
          <w:tcPr>
            <w:tcW w:w="2093" w:type="dxa"/>
          </w:tcPr>
          <w:p w14:paraId="7995DB5D" w14:textId="1779720A" w:rsidR="00E14709" w:rsidRDefault="00E14709" w:rsidP="00363584">
            <w:r>
              <w:t xml:space="preserve">7 </w:t>
            </w:r>
            <w:r w:rsidR="00BE20C9">
              <w:t>April</w:t>
            </w:r>
            <w:r>
              <w:t xml:space="preserve"> 2027</w:t>
            </w:r>
          </w:p>
        </w:tc>
        <w:tc>
          <w:tcPr>
            <w:tcW w:w="2835" w:type="dxa"/>
          </w:tcPr>
          <w:p w14:paraId="050D8AAE" w14:textId="28541A59" w:rsidR="00E14709" w:rsidRDefault="00E14709" w:rsidP="00363584">
            <w:r>
              <w:t>Start of the second formal consultation (</w:t>
            </w:r>
            <w:r w:rsidRPr="00833D24">
              <w:t xml:space="preserve">notice of </w:t>
            </w:r>
            <w:r w:rsidR="46AB4CB6">
              <w:t xml:space="preserve">proposed </w:t>
            </w:r>
            <w:r w:rsidRPr="00833D24">
              <w:t>plan content and evidence consultation</w:t>
            </w:r>
            <w:r>
              <w:t>)</w:t>
            </w:r>
          </w:p>
        </w:tc>
        <w:tc>
          <w:tcPr>
            <w:tcW w:w="4314" w:type="dxa"/>
          </w:tcPr>
          <w:p w14:paraId="738DED7B" w14:textId="77777777" w:rsidR="00E14709" w:rsidRPr="00C07A5D" w:rsidRDefault="00E14709" w:rsidP="00363584">
            <w:r>
              <w:t xml:space="preserve">We will seek </w:t>
            </w:r>
            <w:r w:rsidRPr="00592B78">
              <w:t xml:space="preserve">feedback from stakeholders </w:t>
            </w:r>
            <w:r>
              <w:t xml:space="preserve">on </w:t>
            </w:r>
            <w:r w:rsidRPr="00592B78">
              <w:t>proposed local plan content and evidence, including a draft vision.</w:t>
            </w:r>
            <w:r>
              <w:t xml:space="preserve"> It will also include the </w:t>
            </w:r>
            <w:r w:rsidRPr="00C07A5D">
              <w:t>proposed spatial strategy</w:t>
            </w:r>
            <w:r>
              <w:t xml:space="preserve"> and any initial draft </w:t>
            </w:r>
            <w:r w:rsidRPr="00C07A5D">
              <w:t>policies</w:t>
            </w:r>
            <w:r>
              <w:t>.</w:t>
            </w:r>
          </w:p>
          <w:p w14:paraId="26DC7156" w14:textId="77777777" w:rsidR="00E14709" w:rsidRPr="00592B78" w:rsidRDefault="00E14709" w:rsidP="00363584"/>
          <w:p w14:paraId="71F4A836" w14:textId="77777777" w:rsidR="00E14709" w:rsidRDefault="00E14709" w:rsidP="00363584"/>
        </w:tc>
      </w:tr>
      <w:tr w:rsidR="00E14709" w14:paraId="02B30C23" w14:textId="77777777" w:rsidTr="00363584">
        <w:tc>
          <w:tcPr>
            <w:tcW w:w="2093" w:type="dxa"/>
          </w:tcPr>
          <w:p w14:paraId="0290C1F0" w14:textId="6EA83747" w:rsidR="00E14709" w:rsidRDefault="006075C4" w:rsidP="00363584">
            <w:r>
              <w:t xml:space="preserve">19 May </w:t>
            </w:r>
            <w:r w:rsidR="00E14709">
              <w:t>2027</w:t>
            </w:r>
          </w:p>
        </w:tc>
        <w:tc>
          <w:tcPr>
            <w:tcW w:w="2835" w:type="dxa"/>
          </w:tcPr>
          <w:p w14:paraId="066CBA1B" w14:textId="77777777" w:rsidR="00E14709" w:rsidRDefault="00E14709" w:rsidP="00363584">
            <w:r>
              <w:t xml:space="preserve">Date by which representations need to have been received </w:t>
            </w:r>
          </w:p>
        </w:tc>
        <w:tc>
          <w:tcPr>
            <w:tcW w:w="4314" w:type="dxa"/>
          </w:tcPr>
          <w:p w14:paraId="142C4DD8" w14:textId="77777777" w:rsidR="00E14709" w:rsidRDefault="00E14709" w:rsidP="00363584">
            <w:r>
              <w:t>The consultation will run for a 6-week period.</w:t>
            </w:r>
          </w:p>
        </w:tc>
      </w:tr>
      <w:tr w:rsidR="00E14709" w14:paraId="383DDC9B" w14:textId="77777777" w:rsidTr="00363584">
        <w:tc>
          <w:tcPr>
            <w:tcW w:w="2093" w:type="dxa"/>
          </w:tcPr>
          <w:p w14:paraId="29E5598B" w14:textId="77777777" w:rsidR="00E14709" w:rsidRDefault="00E14709" w:rsidP="00363584">
            <w:r>
              <w:t>1 September 2027</w:t>
            </w:r>
          </w:p>
        </w:tc>
        <w:tc>
          <w:tcPr>
            <w:tcW w:w="2835" w:type="dxa"/>
          </w:tcPr>
          <w:p w14:paraId="5EA8FBE1" w14:textId="77777777" w:rsidR="00E14709" w:rsidRPr="007A6D45" w:rsidRDefault="00E14709" w:rsidP="00363584">
            <w:r w:rsidRPr="007A6D45">
              <w:t>Gateway 2</w:t>
            </w:r>
          </w:p>
          <w:p w14:paraId="13D3DFCA" w14:textId="77777777" w:rsidR="00E14709" w:rsidRDefault="00E14709" w:rsidP="00363584"/>
        </w:tc>
        <w:tc>
          <w:tcPr>
            <w:tcW w:w="4314" w:type="dxa"/>
          </w:tcPr>
          <w:p w14:paraId="423CF989" w14:textId="77777777" w:rsidR="00E14709" w:rsidRDefault="00E14709" w:rsidP="00363584">
            <w:r>
              <w:t>We will s</w:t>
            </w:r>
            <w:r w:rsidRPr="00592B78">
              <w:t xml:space="preserve">eek observations and advice from </w:t>
            </w:r>
            <w:r>
              <w:t>the Planning Inspectorate (PINS)</w:t>
            </w:r>
            <w:r w:rsidRPr="00592B78">
              <w:t xml:space="preserve"> to </w:t>
            </w:r>
            <w:r>
              <w:t>help identify and resolve</w:t>
            </w:r>
            <w:r w:rsidRPr="00592B78">
              <w:t xml:space="preserve"> potential soundness issues</w:t>
            </w:r>
            <w:r>
              <w:t xml:space="preserve"> at an early stage</w:t>
            </w:r>
            <w:r w:rsidRPr="00592B78">
              <w:t>, and to ensure the plan</w:t>
            </w:r>
            <w:r>
              <w:t xml:space="preserve"> is progressing towards meeting</w:t>
            </w:r>
            <w:r w:rsidRPr="00592B78">
              <w:t xml:space="preserve"> the statutory and policy requirements set out in legislation and national planning policy</w:t>
            </w:r>
            <w:r>
              <w:t>.</w:t>
            </w:r>
          </w:p>
        </w:tc>
      </w:tr>
      <w:tr w:rsidR="00E14709" w14:paraId="3FEC9594" w14:textId="77777777" w:rsidTr="00363584">
        <w:tc>
          <w:tcPr>
            <w:tcW w:w="2093" w:type="dxa"/>
          </w:tcPr>
          <w:p w14:paraId="3844E600" w14:textId="77777777" w:rsidR="00E14709" w:rsidRDefault="00E14709" w:rsidP="00363584">
            <w:r>
              <w:t>1 March 2028</w:t>
            </w:r>
          </w:p>
        </w:tc>
        <w:tc>
          <w:tcPr>
            <w:tcW w:w="2835" w:type="dxa"/>
          </w:tcPr>
          <w:p w14:paraId="4638509C" w14:textId="77777777" w:rsidR="00E14709" w:rsidRDefault="00E14709" w:rsidP="00363584">
            <w:r>
              <w:t>Start of the third formal consultation (</w:t>
            </w:r>
            <w:r w:rsidRPr="00CD3DDB">
              <w:t xml:space="preserve">notice of proposed local plan </w:t>
            </w:r>
            <w:r w:rsidRPr="00833D24">
              <w:t>consultation</w:t>
            </w:r>
            <w:r>
              <w:t>)</w:t>
            </w:r>
          </w:p>
        </w:tc>
        <w:tc>
          <w:tcPr>
            <w:tcW w:w="4314" w:type="dxa"/>
          </w:tcPr>
          <w:p w14:paraId="79795CDD" w14:textId="2861B617" w:rsidR="00E14709" w:rsidRDefault="00E14709" w:rsidP="00363584">
            <w:r>
              <w:t xml:space="preserve">We will seek </w:t>
            </w:r>
            <w:r w:rsidRPr="00592B78">
              <w:t xml:space="preserve">feedback from stakeholders </w:t>
            </w:r>
            <w:r>
              <w:t xml:space="preserve">on the </w:t>
            </w:r>
            <w:r w:rsidRPr="00CD3DDB">
              <w:t>proposed local plan</w:t>
            </w:r>
            <w:r>
              <w:t>. This is the</w:t>
            </w:r>
            <w:r w:rsidR="00D34074">
              <w:t xml:space="preserve"> </w:t>
            </w:r>
            <w:r>
              <w:t xml:space="preserve">version of the Local Plan that we intend to submit to the Secretary of State for examination. </w:t>
            </w:r>
          </w:p>
        </w:tc>
      </w:tr>
      <w:tr w:rsidR="00E14709" w14:paraId="1A983C4F" w14:textId="77777777" w:rsidTr="00363584">
        <w:tc>
          <w:tcPr>
            <w:tcW w:w="2093" w:type="dxa"/>
          </w:tcPr>
          <w:p w14:paraId="72331C04" w14:textId="77777777" w:rsidR="00E14709" w:rsidRDefault="00E14709" w:rsidP="00363584">
            <w:r>
              <w:t>26 April 2028</w:t>
            </w:r>
          </w:p>
        </w:tc>
        <w:tc>
          <w:tcPr>
            <w:tcW w:w="2835" w:type="dxa"/>
          </w:tcPr>
          <w:p w14:paraId="2DC6A9B5" w14:textId="77777777" w:rsidR="00E14709" w:rsidRDefault="00E14709" w:rsidP="00363584">
            <w:r>
              <w:t>Date by which representations need to have been received</w:t>
            </w:r>
          </w:p>
        </w:tc>
        <w:tc>
          <w:tcPr>
            <w:tcW w:w="4314" w:type="dxa"/>
          </w:tcPr>
          <w:p w14:paraId="39696018" w14:textId="77777777" w:rsidR="00E14709" w:rsidRDefault="00E14709" w:rsidP="00363584">
            <w:r>
              <w:t>The consultation will run for an 8-week period.</w:t>
            </w:r>
          </w:p>
        </w:tc>
      </w:tr>
      <w:tr w:rsidR="00E14709" w14:paraId="233C55D9" w14:textId="77777777" w:rsidTr="00363584">
        <w:tc>
          <w:tcPr>
            <w:tcW w:w="2093" w:type="dxa"/>
          </w:tcPr>
          <w:p w14:paraId="5D4E5008" w14:textId="77777777" w:rsidR="00E14709" w:rsidRDefault="00E14709" w:rsidP="00363584">
            <w:r>
              <w:t>25 August 2028</w:t>
            </w:r>
          </w:p>
        </w:tc>
        <w:tc>
          <w:tcPr>
            <w:tcW w:w="2835" w:type="dxa"/>
          </w:tcPr>
          <w:p w14:paraId="206118A0" w14:textId="77777777" w:rsidR="00E14709" w:rsidRPr="007A6D45" w:rsidRDefault="00E14709" w:rsidP="00363584">
            <w:r w:rsidRPr="007A6D45">
              <w:t>Gateway 3</w:t>
            </w:r>
            <w:r>
              <w:t>: prescribed requirements assessment</w:t>
            </w:r>
          </w:p>
          <w:p w14:paraId="47FA842C" w14:textId="77777777" w:rsidR="00E14709" w:rsidRDefault="00E14709" w:rsidP="00363584"/>
        </w:tc>
        <w:tc>
          <w:tcPr>
            <w:tcW w:w="4314" w:type="dxa"/>
          </w:tcPr>
          <w:p w14:paraId="14FF5A6A" w14:textId="0CCC962D" w:rsidR="00E14709" w:rsidRDefault="00E14709" w:rsidP="00D34074">
            <w:r>
              <w:t>We will s</w:t>
            </w:r>
            <w:r w:rsidRPr="00592B78">
              <w:t xml:space="preserve">eek observations and advice from </w:t>
            </w:r>
            <w:r>
              <w:t>the Planning Inspectorate (PINS)</w:t>
            </w:r>
            <w:r w:rsidRPr="00592B78">
              <w:t xml:space="preserve"> </w:t>
            </w:r>
            <w:r>
              <w:t xml:space="preserve">to test </w:t>
            </w:r>
            <w:r w:rsidRPr="00C07A5D">
              <w:t xml:space="preserve">if the proposed </w:t>
            </w:r>
            <w:r>
              <w:t>L</w:t>
            </w:r>
            <w:r w:rsidRPr="00C07A5D">
              <w:t xml:space="preserve">ocal </w:t>
            </w:r>
            <w:r>
              <w:t>P</w:t>
            </w:r>
            <w:r w:rsidRPr="00C07A5D">
              <w:t xml:space="preserve">lan </w:t>
            </w:r>
            <w:r>
              <w:t xml:space="preserve">meets </w:t>
            </w:r>
            <w:r w:rsidRPr="00592B78">
              <w:t>the statutory and policy requirements set out in legislation and national planning policy</w:t>
            </w:r>
            <w:r>
              <w:t>, that</w:t>
            </w:r>
            <w:r w:rsidRPr="00C07A5D">
              <w:t xml:space="preserve"> all submission documents </w:t>
            </w:r>
            <w:r w:rsidRPr="00C07A5D">
              <w:lastRenderedPageBreak/>
              <w:t>have been prepared</w:t>
            </w:r>
            <w:r>
              <w:t xml:space="preserve"> and that the Local Plan is</w:t>
            </w:r>
            <w:r w:rsidRPr="00C07A5D">
              <w:t xml:space="preserve"> ready to proceed to examination</w:t>
            </w:r>
            <w:r w:rsidR="00D34074">
              <w:t>.</w:t>
            </w:r>
          </w:p>
        </w:tc>
      </w:tr>
      <w:tr w:rsidR="00E14709" w14:paraId="7C3602FD" w14:textId="77777777" w:rsidTr="00363584">
        <w:tc>
          <w:tcPr>
            <w:tcW w:w="2093" w:type="dxa"/>
          </w:tcPr>
          <w:p w14:paraId="5CB6284B" w14:textId="77777777" w:rsidR="00E14709" w:rsidRDefault="00E14709" w:rsidP="00363584">
            <w:r>
              <w:lastRenderedPageBreak/>
              <w:t>29 September 2028</w:t>
            </w:r>
          </w:p>
        </w:tc>
        <w:tc>
          <w:tcPr>
            <w:tcW w:w="2835" w:type="dxa"/>
          </w:tcPr>
          <w:p w14:paraId="5334A381" w14:textId="77777777" w:rsidR="00E14709" w:rsidRPr="007A6D45" w:rsidRDefault="00E14709" w:rsidP="00363584">
            <w:r w:rsidRPr="007A6D45">
              <w:t>Examination</w:t>
            </w:r>
          </w:p>
          <w:p w14:paraId="25717909" w14:textId="77777777" w:rsidR="00E14709" w:rsidRDefault="00E14709" w:rsidP="00363584"/>
        </w:tc>
        <w:tc>
          <w:tcPr>
            <w:tcW w:w="4314" w:type="dxa"/>
          </w:tcPr>
          <w:p w14:paraId="0D3D1AB3" w14:textId="77777777" w:rsidR="00E14709" w:rsidRDefault="00E14709" w:rsidP="00363584">
            <w:r>
              <w:t>A 6-month e</w:t>
            </w:r>
            <w:r w:rsidRPr="00907DF4">
              <w:t xml:space="preserve">xamination of the </w:t>
            </w:r>
            <w:r>
              <w:t>L</w:t>
            </w:r>
            <w:r w:rsidRPr="00907DF4">
              <w:t xml:space="preserve">ocal </w:t>
            </w:r>
            <w:r>
              <w:t>P</w:t>
            </w:r>
            <w:r w:rsidRPr="00907DF4">
              <w:t xml:space="preserve">lan </w:t>
            </w:r>
            <w:r>
              <w:t xml:space="preserve">by an independent Planning Inspector to test whether the plan meets all legal and </w:t>
            </w:r>
            <w:r w:rsidRPr="00907DF4">
              <w:t>soundness</w:t>
            </w:r>
            <w:r>
              <w:t xml:space="preserve"> requirements.</w:t>
            </w:r>
          </w:p>
        </w:tc>
      </w:tr>
      <w:tr w:rsidR="00E14709" w14:paraId="472DB4FD" w14:textId="77777777" w:rsidTr="00D34074">
        <w:trPr>
          <w:trHeight w:val="579"/>
        </w:trPr>
        <w:tc>
          <w:tcPr>
            <w:tcW w:w="2093" w:type="dxa"/>
          </w:tcPr>
          <w:p w14:paraId="3F1DAC6E" w14:textId="77777777" w:rsidR="00E14709" w:rsidRDefault="00E14709" w:rsidP="00363584">
            <w:r>
              <w:t>30 April 2029</w:t>
            </w:r>
          </w:p>
        </w:tc>
        <w:tc>
          <w:tcPr>
            <w:tcW w:w="2835" w:type="dxa"/>
          </w:tcPr>
          <w:p w14:paraId="19747A40" w14:textId="0C76AB07" w:rsidR="00E14709" w:rsidRDefault="00E14709" w:rsidP="00363584">
            <w:r w:rsidRPr="007A6D45">
              <w:t>Adoption</w:t>
            </w:r>
          </w:p>
        </w:tc>
        <w:tc>
          <w:tcPr>
            <w:tcW w:w="4314" w:type="dxa"/>
          </w:tcPr>
          <w:p w14:paraId="450AB77B" w14:textId="41350A03" w:rsidR="00E14709" w:rsidRDefault="00E14709" w:rsidP="00363584">
            <w:r w:rsidRPr="00907DF4">
              <w:t xml:space="preserve">Publication of the </w:t>
            </w:r>
            <w:r>
              <w:t>L</w:t>
            </w:r>
            <w:r w:rsidRPr="00907DF4">
              <w:t xml:space="preserve">ocal </w:t>
            </w:r>
            <w:r>
              <w:t>P</w:t>
            </w:r>
            <w:r w:rsidRPr="00907DF4">
              <w:t>lan and adoption statement.</w:t>
            </w:r>
          </w:p>
        </w:tc>
      </w:tr>
    </w:tbl>
    <w:p w14:paraId="3FACCBA0" w14:textId="77777777" w:rsidR="00CA5E66" w:rsidRDefault="00CA5E66"/>
    <w:sectPr w:rsidR="00CA5E6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28097" w14:textId="77777777" w:rsidR="00B126F5" w:rsidRDefault="00B126F5" w:rsidP="009A0151">
      <w:pPr>
        <w:spacing w:after="0" w:line="240" w:lineRule="auto"/>
      </w:pPr>
      <w:r>
        <w:separator/>
      </w:r>
    </w:p>
  </w:endnote>
  <w:endnote w:type="continuationSeparator" w:id="0">
    <w:p w14:paraId="3B383EA3" w14:textId="77777777" w:rsidR="00B126F5" w:rsidRDefault="00B126F5" w:rsidP="009A0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A52D" w14:textId="77777777" w:rsidR="00834792" w:rsidRDefault="00834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3A8E7" w14:textId="77777777" w:rsidR="00834792" w:rsidRDefault="00834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5D52" w14:textId="77777777" w:rsidR="00834792" w:rsidRDefault="00834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511B5" w14:textId="77777777" w:rsidR="00B126F5" w:rsidRDefault="00B126F5" w:rsidP="009A0151">
      <w:pPr>
        <w:spacing w:after="0" w:line="240" w:lineRule="auto"/>
      </w:pPr>
      <w:r>
        <w:separator/>
      </w:r>
    </w:p>
  </w:footnote>
  <w:footnote w:type="continuationSeparator" w:id="0">
    <w:p w14:paraId="0EA9B8BE" w14:textId="77777777" w:rsidR="00B126F5" w:rsidRDefault="00B126F5" w:rsidP="009A0151">
      <w:pPr>
        <w:spacing w:after="0" w:line="240" w:lineRule="auto"/>
      </w:pPr>
      <w:r>
        <w:continuationSeparator/>
      </w:r>
    </w:p>
  </w:footnote>
  <w:footnote w:id="1">
    <w:p w14:paraId="72A62AFA" w14:textId="03B168BE" w:rsidR="009A0151" w:rsidRDefault="009A0151">
      <w:pPr>
        <w:pStyle w:val="FootnoteText"/>
      </w:pPr>
      <w:r>
        <w:rPr>
          <w:rStyle w:val="FootnoteReference"/>
        </w:rPr>
        <w:footnoteRef/>
      </w:r>
      <w:r>
        <w:t xml:space="preserve"> </w:t>
      </w:r>
      <w:hyperlink r:id="rId1" w:history="1">
        <w:r w:rsidR="00C72484" w:rsidRPr="006D5471">
          <w:rPr>
            <w:rStyle w:val="Hyperlink"/>
          </w:rPr>
          <w:t>https://questions-statements.parliament.uk/written-statements/detail/2025-06-03/hcws676</w:t>
        </w:r>
      </w:hyperlink>
      <w:r w:rsidR="00C724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1B3E" w14:textId="1F638218" w:rsidR="00834792" w:rsidRDefault="00834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4697" w14:textId="4A741EB1" w:rsidR="00834792" w:rsidRDefault="00834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73F4" w14:textId="5146ACE4" w:rsidR="00834792" w:rsidRDefault="00834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A0E49"/>
    <w:multiLevelType w:val="multilevel"/>
    <w:tmpl w:val="6F32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0538E9"/>
    <w:multiLevelType w:val="multilevel"/>
    <w:tmpl w:val="B5ECB0E6"/>
    <w:lvl w:ilvl="0">
      <w:start w:val="1"/>
      <w:numFmt w:val="decimal"/>
      <w:pStyle w:val="Heading2"/>
      <w:lvlText w:val="%1."/>
      <w:lvlJc w:val="left"/>
      <w:pPr>
        <w:ind w:left="720" w:hanging="360"/>
      </w:pPr>
    </w:lvl>
    <w:lvl w:ilvl="1">
      <w:start w:val="1"/>
      <w:numFmt w:val="decimal"/>
      <w:pStyle w:val="paragraph"/>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12339228">
    <w:abstractNumId w:val="1"/>
  </w:num>
  <w:num w:numId="2" w16cid:durableId="29348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D3"/>
    <w:rsid w:val="0000155B"/>
    <w:rsid w:val="00002398"/>
    <w:rsid w:val="00010CBD"/>
    <w:rsid w:val="000111B4"/>
    <w:rsid w:val="00024525"/>
    <w:rsid w:val="00031852"/>
    <w:rsid w:val="00040D58"/>
    <w:rsid w:val="00041139"/>
    <w:rsid w:val="0004413E"/>
    <w:rsid w:val="000443F9"/>
    <w:rsid w:val="000446D7"/>
    <w:rsid w:val="000463AA"/>
    <w:rsid w:val="00050BE4"/>
    <w:rsid w:val="00051257"/>
    <w:rsid w:val="000612AF"/>
    <w:rsid w:val="00061928"/>
    <w:rsid w:val="000672DC"/>
    <w:rsid w:val="00077876"/>
    <w:rsid w:val="00082202"/>
    <w:rsid w:val="00091CF1"/>
    <w:rsid w:val="00094FBB"/>
    <w:rsid w:val="000A76D9"/>
    <w:rsid w:val="000A79ED"/>
    <w:rsid w:val="000B13D1"/>
    <w:rsid w:val="000B6D92"/>
    <w:rsid w:val="000C42BF"/>
    <w:rsid w:val="000C57C2"/>
    <w:rsid w:val="000C77C9"/>
    <w:rsid w:val="000D10AA"/>
    <w:rsid w:val="000D7AFA"/>
    <w:rsid w:val="000E39B1"/>
    <w:rsid w:val="000F1CB4"/>
    <w:rsid w:val="000F52F8"/>
    <w:rsid w:val="001068B1"/>
    <w:rsid w:val="0010768F"/>
    <w:rsid w:val="00114845"/>
    <w:rsid w:val="00115E01"/>
    <w:rsid w:val="00123E93"/>
    <w:rsid w:val="00125DEC"/>
    <w:rsid w:val="00126A52"/>
    <w:rsid w:val="0013271D"/>
    <w:rsid w:val="00137063"/>
    <w:rsid w:val="001407AF"/>
    <w:rsid w:val="00163A0F"/>
    <w:rsid w:val="00167803"/>
    <w:rsid w:val="001705CC"/>
    <w:rsid w:val="001821DD"/>
    <w:rsid w:val="00183C14"/>
    <w:rsid w:val="00184169"/>
    <w:rsid w:val="0018547A"/>
    <w:rsid w:val="00186790"/>
    <w:rsid w:val="0018719A"/>
    <w:rsid w:val="00191256"/>
    <w:rsid w:val="0019799B"/>
    <w:rsid w:val="001A0821"/>
    <w:rsid w:val="001A5C2C"/>
    <w:rsid w:val="001B0EDC"/>
    <w:rsid w:val="001B7F58"/>
    <w:rsid w:val="001C62A7"/>
    <w:rsid w:val="001C657F"/>
    <w:rsid w:val="001D3277"/>
    <w:rsid w:val="001D4A25"/>
    <w:rsid w:val="001E11D3"/>
    <w:rsid w:val="001F3CDE"/>
    <w:rsid w:val="001F6CE4"/>
    <w:rsid w:val="00202B95"/>
    <w:rsid w:val="0020544F"/>
    <w:rsid w:val="00207B31"/>
    <w:rsid w:val="002141A7"/>
    <w:rsid w:val="00224176"/>
    <w:rsid w:val="0023104F"/>
    <w:rsid w:val="0023688A"/>
    <w:rsid w:val="00236D95"/>
    <w:rsid w:val="002531FC"/>
    <w:rsid w:val="0025479E"/>
    <w:rsid w:val="0026002A"/>
    <w:rsid w:val="00261687"/>
    <w:rsid w:val="00263BB4"/>
    <w:rsid w:val="002710EC"/>
    <w:rsid w:val="00274A9A"/>
    <w:rsid w:val="00275DCB"/>
    <w:rsid w:val="002848BE"/>
    <w:rsid w:val="002867E2"/>
    <w:rsid w:val="00295FB8"/>
    <w:rsid w:val="00296FA7"/>
    <w:rsid w:val="002A1CFB"/>
    <w:rsid w:val="002B5C7F"/>
    <w:rsid w:val="002C6FDE"/>
    <w:rsid w:val="002D2BE1"/>
    <w:rsid w:val="002D418B"/>
    <w:rsid w:val="002E1E77"/>
    <w:rsid w:val="002E247A"/>
    <w:rsid w:val="002F4B15"/>
    <w:rsid w:val="002F533A"/>
    <w:rsid w:val="002F6E05"/>
    <w:rsid w:val="00305A40"/>
    <w:rsid w:val="003069D6"/>
    <w:rsid w:val="003155AC"/>
    <w:rsid w:val="0032102D"/>
    <w:rsid w:val="00321A87"/>
    <w:rsid w:val="003316B0"/>
    <w:rsid w:val="00332FA3"/>
    <w:rsid w:val="003416C2"/>
    <w:rsid w:val="00342F2C"/>
    <w:rsid w:val="00346A29"/>
    <w:rsid w:val="00346DA2"/>
    <w:rsid w:val="00347008"/>
    <w:rsid w:val="00353C1C"/>
    <w:rsid w:val="0036178B"/>
    <w:rsid w:val="003630D9"/>
    <w:rsid w:val="00363584"/>
    <w:rsid w:val="003642DD"/>
    <w:rsid w:val="003649F1"/>
    <w:rsid w:val="0036557E"/>
    <w:rsid w:val="00370187"/>
    <w:rsid w:val="0037102E"/>
    <w:rsid w:val="003767BF"/>
    <w:rsid w:val="00384B74"/>
    <w:rsid w:val="00397319"/>
    <w:rsid w:val="003A0DA6"/>
    <w:rsid w:val="003A1BC0"/>
    <w:rsid w:val="003A2BF3"/>
    <w:rsid w:val="003B07F1"/>
    <w:rsid w:val="003B1CA2"/>
    <w:rsid w:val="003B3B6C"/>
    <w:rsid w:val="003B6A50"/>
    <w:rsid w:val="003B79DD"/>
    <w:rsid w:val="003C4A2E"/>
    <w:rsid w:val="003E19A8"/>
    <w:rsid w:val="003E60D5"/>
    <w:rsid w:val="003E6BBB"/>
    <w:rsid w:val="003E7EAE"/>
    <w:rsid w:val="003F4C83"/>
    <w:rsid w:val="003F5A6C"/>
    <w:rsid w:val="0040497C"/>
    <w:rsid w:val="004101E1"/>
    <w:rsid w:val="004178BF"/>
    <w:rsid w:val="0043017E"/>
    <w:rsid w:val="00433BAA"/>
    <w:rsid w:val="00435CB4"/>
    <w:rsid w:val="00435F5B"/>
    <w:rsid w:val="004377B8"/>
    <w:rsid w:val="00440FD3"/>
    <w:rsid w:val="00441F37"/>
    <w:rsid w:val="00445F4B"/>
    <w:rsid w:val="00450066"/>
    <w:rsid w:val="004511B6"/>
    <w:rsid w:val="0045288B"/>
    <w:rsid w:val="004528B7"/>
    <w:rsid w:val="00453ECF"/>
    <w:rsid w:val="004559C0"/>
    <w:rsid w:val="00457B90"/>
    <w:rsid w:val="00462E8F"/>
    <w:rsid w:val="00466291"/>
    <w:rsid w:val="00471A52"/>
    <w:rsid w:val="00476BB7"/>
    <w:rsid w:val="00477E85"/>
    <w:rsid w:val="00482429"/>
    <w:rsid w:val="00482F71"/>
    <w:rsid w:val="004867B5"/>
    <w:rsid w:val="00492C04"/>
    <w:rsid w:val="004944D0"/>
    <w:rsid w:val="00495244"/>
    <w:rsid w:val="004971E4"/>
    <w:rsid w:val="004A1904"/>
    <w:rsid w:val="004A5857"/>
    <w:rsid w:val="004B32F1"/>
    <w:rsid w:val="004B330E"/>
    <w:rsid w:val="004B6E7D"/>
    <w:rsid w:val="004C0B29"/>
    <w:rsid w:val="004C1E5C"/>
    <w:rsid w:val="004C677D"/>
    <w:rsid w:val="004E4E1E"/>
    <w:rsid w:val="004F7739"/>
    <w:rsid w:val="00502593"/>
    <w:rsid w:val="005079AA"/>
    <w:rsid w:val="00510984"/>
    <w:rsid w:val="00511AC8"/>
    <w:rsid w:val="00513545"/>
    <w:rsid w:val="0051597B"/>
    <w:rsid w:val="005176CC"/>
    <w:rsid w:val="00520C54"/>
    <w:rsid w:val="0052773B"/>
    <w:rsid w:val="00533B2A"/>
    <w:rsid w:val="00544C9B"/>
    <w:rsid w:val="00546E69"/>
    <w:rsid w:val="005533FB"/>
    <w:rsid w:val="005540A0"/>
    <w:rsid w:val="00555B63"/>
    <w:rsid w:val="00560E9D"/>
    <w:rsid w:val="00564368"/>
    <w:rsid w:val="00573E8D"/>
    <w:rsid w:val="00577B4B"/>
    <w:rsid w:val="00580730"/>
    <w:rsid w:val="00585972"/>
    <w:rsid w:val="00586930"/>
    <w:rsid w:val="00594693"/>
    <w:rsid w:val="00595A9B"/>
    <w:rsid w:val="005A2198"/>
    <w:rsid w:val="005B0C8B"/>
    <w:rsid w:val="005B0E69"/>
    <w:rsid w:val="005B5C8B"/>
    <w:rsid w:val="005B6DB6"/>
    <w:rsid w:val="005C2FD1"/>
    <w:rsid w:val="005C4914"/>
    <w:rsid w:val="005C7C12"/>
    <w:rsid w:val="005D2E83"/>
    <w:rsid w:val="005D33F5"/>
    <w:rsid w:val="005D7422"/>
    <w:rsid w:val="005E118C"/>
    <w:rsid w:val="005E136A"/>
    <w:rsid w:val="005E21F0"/>
    <w:rsid w:val="005E660D"/>
    <w:rsid w:val="005E70F1"/>
    <w:rsid w:val="005F28E1"/>
    <w:rsid w:val="005F62D0"/>
    <w:rsid w:val="005F660E"/>
    <w:rsid w:val="005F7A08"/>
    <w:rsid w:val="0060194B"/>
    <w:rsid w:val="006042B0"/>
    <w:rsid w:val="006075C4"/>
    <w:rsid w:val="00610C8E"/>
    <w:rsid w:val="00613EB7"/>
    <w:rsid w:val="006140CF"/>
    <w:rsid w:val="0061548F"/>
    <w:rsid w:val="00623F3F"/>
    <w:rsid w:val="00626B1A"/>
    <w:rsid w:val="00632C14"/>
    <w:rsid w:val="00633F1F"/>
    <w:rsid w:val="006369AE"/>
    <w:rsid w:val="00647EDB"/>
    <w:rsid w:val="0065023C"/>
    <w:rsid w:val="00650EEE"/>
    <w:rsid w:val="00651247"/>
    <w:rsid w:val="006550B4"/>
    <w:rsid w:val="00662A06"/>
    <w:rsid w:val="00663059"/>
    <w:rsid w:val="00671AC7"/>
    <w:rsid w:val="006772FE"/>
    <w:rsid w:val="006810E8"/>
    <w:rsid w:val="006822F2"/>
    <w:rsid w:val="006826D4"/>
    <w:rsid w:val="00685ADE"/>
    <w:rsid w:val="00690483"/>
    <w:rsid w:val="0069392A"/>
    <w:rsid w:val="006A5115"/>
    <w:rsid w:val="006A7E51"/>
    <w:rsid w:val="006B33FC"/>
    <w:rsid w:val="006C06B0"/>
    <w:rsid w:val="006C14BA"/>
    <w:rsid w:val="006C22CB"/>
    <w:rsid w:val="006C31B1"/>
    <w:rsid w:val="006C6DD4"/>
    <w:rsid w:val="006D10FC"/>
    <w:rsid w:val="006D3ECF"/>
    <w:rsid w:val="006D6591"/>
    <w:rsid w:val="006E2089"/>
    <w:rsid w:val="006E3345"/>
    <w:rsid w:val="006E4C39"/>
    <w:rsid w:val="006F0793"/>
    <w:rsid w:val="006F134F"/>
    <w:rsid w:val="006F1432"/>
    <w:rsid w:val="007028E7"/>
    <w:rsid w:val="007047E2"/>
    <w:rsid w:val="007048F8"/>
    <w:rsid w:val="007125A9"/>
    <w:rsid w:val="007132F6"/>
    <w:rsid w:val="0072186B"/>
    <w:rsid w:val="007233CC"/>
    <w:rsid w:val="00734A1B"/>
    <w:rsid w:val="00734AF2"/>
    <w:rsid w:val="00735692"/>
    <w:rsid w:val="007358BF"/>
    <w:rsid w:val="00735A6F"/>
    <w:rsid w:val="00746015"/>
    <w:rsid w:val="00746624"/>
    <w:rsid w:val="00751AD6"/>
    <w:rsid w:val="00756AF1"/>
    <w:rsid w:val="00763623"/>
    <w:rsid w:val="0076415F"/>
    <w:rsid w:val="007649E6"/>
    <w:rsid w:val="0076717C"/>
    <w:rsid w:val="007712AC"/>
    <w:rsid w:val="00772B69"/>
    <w:rsid w:val="00774011"/>
    <w:rsid w:val="007812D3"/>
    <w:rsid w:val="0078215E"/>
    <w:rsid w:val="0078345A"/>
    <w:rsid w:val="007950B1"/>
    <w:rsid w:val="00796D1A"/>
    <w:rsid w:val="007A1309"/>
    <w:rsid w:val="007A20DF"/>
    <w:rsid w:val="007A3301"/>
    <w:rsid w:val="007A58FF"/>
    <w:rsid w:val="007B42AF"/>
    <w:rsid w:val="007B42ED"/>
    <w:rsid w:val="007B6A22"/>
    <w:rsid w:val="007C038C"/>
    <w:rsid w:val="007D47E8"/>
    <w:rsid w:val="007D5D68"/>
    <w:rsid w:val="007E4CD1"/>
    <w:rsid w:val="007E4FCC"/>
    <w:rsid w:val="007F1ACC"/>
    <w:rsid w:val="007F1FC7"/>
    <w:rsid w:val="007F40E3"/>
    <w:rsid w:val="007F4B75"/>
    <w:rsid w:val="00800FAE"/>
    <w:rsid w:val="0080291C"/>
    <w:rsid w:val="00803C79"/>
    <w:rsid w:val="008076C5"/>
    <w:rsid w:val="0081077A"/>
    <w:rsid w:val="00820BE7"/>
    <w:rsid w:val="00822FDA"/>
    <w:rsid w:val="00823FA1"/>
    <w:rsid w:val="008264B2"/>
    <w:rsid w:val="00833D24"/>
    <w:rsid w:val="00834792"/>
    <w:rsid w:val="00834B70"/>
    <w:rsid w:val="008418C0"/>
    <w:rsid w:val="00846455"/>
    <w:rsid w:val="00854B92"/>
    <w:rsid w:val="00856713"/>
    <w:rsid w:val="008571CE"/>
    <w:rsid w:val="00861B33"/>
    <w:rsid w:val="00873384"/>
    <w:rsid w:val="00874854"/>
    <w:rsid w:val="00881419"/>
    <w:rsid w:val="008871D3"/>
    <w:rsid w:val="00893EAF"/>
    <w:rsid w:val="00896DA2"/>
    <w:rsid w:val="008A1D4E"/>
    <w:rsid w:val="008B0251"/>
    <w:rsid w:val="008B3F4D"/>
    <w:rsid w:val="008C1F27"/>
    <w:rsid w:val="008D22DF"/>
    <w:rsid w:val="008D5CF1"/>
    <w:rsid w:val="008D5E78"/>
    <w:rsid w:val="008E1E96"/>
    <w:rsid w:val="008E5E27"/>
    <w:rsid w:val="008F7F86"/>
    <w:rsid w:val="009016A5"/>
    <w:rsid w:val="0090537D"/>
    <w:rsid w:val="00911264"/>
    <w:rsid w:val="00911307"/>
    <w:rsid w:val="009122E8"/>
    <w:rsid w:val="00912E70"/>
    <w:rsid w:val="00914F33"/>
    <w:rsid w:val="009155A6"/>
    <w:rsid w:val="009218EF"/>
    <w:rsid w:val="009226EA"/>
    <w:rsid w:val="00924DF6"/>
    <w:rsid w:val="00926EAA"/>
    <w:rsid w:val="00932408"/>
    <w:rsid w:val="009371B2"/>
    <w:rsid w:val="00937401"/>
    <w:rsid w:val="009375FC"/>
    <w:rsid w:val="00950160"/>
    <w:rsid w:val="0096522F"/>
    <w:rsid w:val="009749DD"/>
    <w:rsid w:val="00976BF7"/>
    <w:rsid w:val="00982D4C"/>
    <w:rsid w:val="00984AA3"/>
    <w:rsid w:val="00990A4B"/>
    <w:rsid w:val="0099108D"/>
    <w:rsid w:val="009943B1"/>
    <w:rsid w:val="009953C2"/>
    <w:rsid w:val="00995D6E"/>
    <w:rsid w:val="00997575"/>
    <w:rsid w:val="0099790E"/>
    <w:rsid w:val="009A0151"/>
    <w:rsid w:val="009A148C"/>
    <w:rsid w:val="009B20C5"/>
    <w:rsid w:val="009B4400"/>
    <w:rsid w:val="009C0300"/>
    <w:rsid w:val="009C34E8"/>
    <w:rsid w:val="009C5A4D"/>
    <w:rsid w:val="009C5A8A"/>
    <w:rsid w:val="009D19E3"/>
    <w:rsid w:val="009E11BE"/>
    <w:rsid w:val="009E61DB"/>
    <w:rsid w:val="009F2ADE"/>
    <w:rsid w:val="00A000B7"/>
    <w:rsid w:val="00A0049B"/>
    <w:rsid w:val="00A023C3"/>
    <w:rsid w:val="00A06CCD"/>
    <w:rsid w:val="00A11269"/>
    <w:rsid w:val="00A112CF"/>
    <w:rsid w:val="00A1400E"/>
    <w:rsid w:val="00A14C2E"/>
    <w:rsid w:val="00A20846"/>
    <w:rsid w:val="00A24441"/>
    <w:rsid w:val="00A31348"/>
    <w:rsid w:val="00A40899"/>
    <w:rsid w:val="00A445EF"/>
    <w:rsid w:val="00A45177"/>
    <w:rsid w:val="00A45A7E"/>
    <w:rsid w:val="00A474F3"/>
    <w:rsid w:val="00A476C3"/>
    <w:rsid w:val="00A50779"/>
    <w:rsid w:val="00A50BBD"/>
    <w:rsid w:val="00A50C36"/>
    <w:rsid w:val="00A522C6"/>
    <w:rsid w:val="00A530B1"/>
    <w:rsid w:val="00A55044"/>
    <w:rsid w:val="00A55461"/>
    <w:rsid w:val="00A55A21"/>
    <w:rsid w:val="00A569E3"/>
    <w:rsid w:val="00A647A3"/>
    <w:rsid w:val="00A64D9F"/>
    <w:rsid w:val="00A70405"/>
    <w:rsid w:val="00A715C6"/>
    <w:rsid w:val="00A77D5A"/>
    <w:rsid w:val="00A85091"/>
    <w:rsid w:val="00A92BB1"/>
    <w:rsid w:val="00A953D5"/>
    <w:rsid w:val="00A95800"/>
    <w:rsid w:val="00A97DAF"/>
    <w:rsid w:val="00AA069B"/>
    <w:rsid w:val="00AA19FF"/>
    <w:rsid w:val="00AA4B19"/>
    <w:rsid w:val="00AB5153"/>
    <w:rsid w:val="00AC22AF"/>
    <w:rsid w:val="00AC29D9"/>
    <w:rsid w:val="00AD01FB"/>
    <w:rsid w:val="00AD6651"/>
    <w:rsid w:val="00AD68D7"/>
    <w:rsid w:val="00AE6F9F"/>
    <w:rsid w:val="00AF1F43"/>
    <w:rsid w:val="00AF31AD"/>
    <w:rsid w:val="00AF731C"/>
    <w:rsid w:val="00B049EF"/>
    <w:rsid w:val="00B04CFB"/>
    <w:rsid w:val="00B106A2"/>
    <w:rsid w:val="00B126F5"/>
    <w:rsid w:val="00B1509C"/>
    <w:rsid w:val="00B22877"/>
    <w:rsid w:val="00B26124"/>
    <w:rsid w:val="00B372B8"/>
    <w:rsid w:val="00B41845"/>
    <w:rsid w:val="00B47684"/>
    <w:rsid w:val="00B50A4B"/>
    <w:rsid w:val="00B549CB"/>
    <w:rsid w:val="00B60800"/>
    <w:rsid w:val="00B626E2"/>
    <w:rsid w:val="00B70EFF"/>
    <w:rsid w:val="00B73E40"/>
    <w:rsid w:val="00B7442C"/>
    <w:rsid w:val="00B8047B"/>
    <w:rsid w:val="00B8209F"/>
    <w:rsid w:val="00B838FC"/>
    <w:rsid w:val="00B90C75"/>
    <w:rsid w:val="00BA0165"/>
    <w:rsid w:val="00BA2D09"/>
    <w:rsid w:val="00BA3010"/>
    <w:rsid w:val="00BA4583"/>
    <w:rsid w:val="00BA56E8"/>
    <w:rsid w:val="00BB0AC5"/>
    <w:rsid w:val="00BB11F6"/>
    <w:rsid w:val="00BC1E9C"/>
    <w:rsid w:val="00BC7B73"/>
    <w:rsid w:val="00BD2351"/>
    <w:rsid w:val="00BD43B1"/>
    <w:rsid w:val="00BE01E7"/>
    <w:rsid w:val="00BE20C9"/>
    <w:rsid w:val="00BE32F6"/>
    <w:rsid w:val="00BE6B79"/>
    <w:rsid w:val="00BF2B88"/>
    <w:rsid w:val="00C05B57"/>
    <w:rsid w:val="00C05B81"/>
    <w:rsid w:val="00C06334"/>
    <w:rsid w:val="00C13FCC"/>
    <w:rsid w:val="00C16D2F"/>
    <w:rsid w:val="00C22790"/>
    <w:rsid w:val="00C24319"/>
    <w:rsid w:val="00C25762"/>
    <w:rsid w:val="00C36811"/>
    <w:rsid w:val="00C41399"/>
    <w:rsid w:val="00C414C8"/>
    <w:rsid w:val="00C426DC"/>
    <w:rsid w:val="00C47AA7"/>
    <w:rsid w:val="00C47D52"/>
    <w:rsid w:val="00C537DC"/>
    <w:rsid w:val="00C567A7"/>
    <w:rsid w:val="00C568E1"/>
    <w:rsid w:val="00C60F1A"/>
    <w:rsid w:val="00C6240C"/>
    <w:rsid w:val="00C64B5A"/>
    <w:rsid w:val="00C72484"/>
    <w:rsid w:val="00C7351C"/>
    <w:rsid w:val="00C76A15"/>
    <w:rsid w:val="00C7794B"/>
    <w:rsid w:val="00C77EDE"/>
    <w:rsid w:val="00C8354A"/>
    <w:rsid w:val="00C863BD"/>
    <w:rsid w:val="00C87AAB"/>
    <w:rsid w:val="00C95670"/>
    <w:rsid w:val="00C9734D"/>
    <w:rsid w:val="00CA5BA3"/>
    <w:rsid w:val="00CA5E66"/>
    <w:rsid w:val="00CB3537"/>
    <w:rsid w:val="00CB391E"/>
    <w:rsid w:val="00CC04BC"/>
    <w:rsid w:val="00CC6A31"/>
    <w:rsid w:val="00CD39D9"/>
    <w:rsid w:val="00CD3DDB"/>
    <w:rsid w:val="00CD74BC"/>
    <w:rsid w:val="00D02D12"/>
    <w:rsid w:val="00D035CF"/>
    <w:rsid w:val="00D037A1"/>
    <w:rsid w:val="00D044EA"/>
    <w:rsid w:val="00D04802"/>
    <w:rsid w:val="00D05763"/>
    <w:rsid w:val="00D109E5"/>
    <w:rsid w:val="00D22DCB"/>
    <w:rsid w:val="00D23197"/>
    <w:rsid w:val="00D30370"/>
    <w:rsid w:val="00D3164A"/>
    <w:rsid w:val="00D34074"/>
    <w:rsid w:val="00D34310"/>
    <w:rsid w:val="00D355D7"/>
    <w:rsid w:val="00D35A61"/>
    <w:rsid w:val="00D426BE"/>
    <w:rsid w:val="00D431D4"/>
    <w:rsid w:val="00D44357"/>
    <w:rsid w:val="00D465EF"/>
    <w:rsid w:val="00D46CC2"/>
    <w:rsid w:val="00D46EC2"/>
    <w:rsid w:val="00D51A7A"/>
    <w:rsid w:val="00D577A2"/>
    <w:rsid w:val="00D608FA"/>
    <w:rsid w:val="00D627F2"/>
    <w:rsid w:val="00D65471"/>
    <w:rsid w:val="00D6608C"/>
    <w:rsid w:val="00D6620D"/>
    <w:rsid w:val="00D66C84"/>
    <w:rsid w:val="00D67402"/>
    <w:rsid w:val="00D74F41"/>
    <w:rsid w:val="00D75ACB"/>
    <w:rsid w:val="00D842B3"/>
    <w:rsid w:val="00D849E0"/>
    <w:rsid w:val="00D873A1"/>
    <w:rsid w:val="00D91098"/>
    <w:rsid w:val="00D935BC"/>
    <w:rsid w:val="00DA2F7F"/>
    <w:rsid w:val="00DA5506"/>
    <w:rsid w:val="00DC17E8"/>
    <w:rsid w:val="00DC5B99"/>
    <w:rsid w:val="00DC70B5"/>
    <w:rsid w:val="00DE1259"/>
    <w:rsid w:val="00DE1A7E"/>
    <w:rsid w:val="00DE1F42"/>
    <w:rsid w:val="00DF03B3"/>
    <w:rsid w:val="00DF5016"/>
    <w:rsid w:val="00DF7347"/>
    <w:rsid w:val="00E04F47"/>
    <w:rsid w:val="00E14709"/>
    <w:rsid w:val="00E17455"/>
    <w:rsid w:val="00E236BB"/>
    <w:rsid w:val="00E2403F"/>
    <w:rsid w:val="00E3753D"/>
    <w:rsid w:val="00E40FEF"/>
    <w:rsid w:val="00E44CF7"/>
    <w:rsid w:val="00E462C6"/>
    <w:rsid w:val="00E46ECB"/>
    <w:rsid w:val="00E5429C"/>
    <w:rsid w:val="00E66E74"/>
    <w:rsid w:val="00E760E2"/>
    <w:rsid w:val="00E909F1"/>
    <w:rsid w:val="00E94A71"/>
    <w:rsid w:val="00E9576C"/>
    <w:rsid w:val="00EA07FE"/>
    <w:rsid w:val="00EA5D87"/>
    <w:rsid w:val="00EB05E0"/>
    <w:rsid w:val="00EB0C85"/>
    <w:rsid w:val="00EB164D"/>
    <w:rsid w:val="00EB16F5"/>
    <w:rsid w:val="00EB540A"/>
    <w:rsid w:val="00EC130E"/>
    <w:rsid w:val="00EC33A3"/>
    <w:rsid w:val="00EC7384"/>
    <w:rsid w:val="00ED0B91"/>
    <w:rsid w:val="00ED290A"/>
    <w:rsid w:val="00ED6979"/>
    <w:rsid w:val="00EE1A80"/>
    <w:rsid w:val="00EE2010"/>
    <w:rsid w:val="00EE5962"/>
    <w:rsid w:val="00EF270E"/>
    <w:rsid w:val="00EF3FDC"/>
    <w:rsid w:val="00EF6CF2"/>
    <w:rsid w:val="00F009AE"/>
    <w:rsid w:val="00F020B6"/>
    <w:rsid w:val="00F13D14"/>
    <w:rsid w:val="00F1412B"/>
    <w:rsid w:val="00F16266"/>
    <w:rsid w:val="00F1666A"/>
    <w:rsid w:val="00F22E6E"/>
    <w:rsid w:val="00F34047"/>
    <w:rsid w:val="00F37E68"/>
    <w:rsid w:val="00F40C89"/>
    <w:rsid w:val="00F41F03"/>
    <w:rsid w:val="00F43F29"/>
    <w:rsid w:val="00F53DE2"/>
    <w:rsid w:val="00F54E89"/>
    <w:rsid w:val="00F60305"/>
    <w:rsid w:val="00F61066"/>
    <w:rsid w:val="00F639EB"/>
    <w:rsid w:val="00F70068"/>
    <w:rsid w:val="00F73DD1"/>
    <w:rsid w:val="00F82CBE"/>
    <w:rsid w:val="00F86327"/>
    <w:rsid w:val="00F874BF"/>
    <w:rsid w:val="00F933B2"/>
    <w:rsid w:val="00FB215D"/>
    <w:rsid w:val="00FB4066"/>
    <w:rsid w:val="00FB4B92"/>
    <w:rsid w:val="00FB612C"/>
    <w:rsid w:val="00FC0CB9"/>
    <w:rsid w:val="00FD1529"/>
    <w:rsid w:val="00FE593B"/>
    <w:rsid w:val="00FF17AA"/>
    <w:rsid w:val="00FF46F3"/>
    <w:rsid w:val="00FF70DF"/>
    <w:rsid w:val="294F0ED2"/>
    <w:rsid w:val="46AB4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5CCE8"/>
  <w15:chartTrackingRefBased/>
  <w15:docId w15:val="{5E32D557-B842-460B-B28A-C765F0E4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C7F"/>
    <w:rPr>
      <w:rFonts w:ascii="Arial" w:hAnsi="Arial"/>
    </w:rPr>
  </w:style>
  <w:style w:type="paragraph" w:styleId="Heading1">
    <w:name w:val="heading 1"/>
    <w:basedOn w:val="Normal"/>
    <w:next w:val="Normal"/>
    <w:link w:val="Heading1Char"/>
    <w:autoRedefine/>
    <w:uiPriority w:val="9"/>
    <w:qFormat/>
    <w:rsid w:val="00594693"/>
    <w:pPr>
      <w:outlineLvl w:val="0"/>
    </w:pPr>
    <w:rPr>
      <w:b/>
      <w:bCs/>
      <w:sz w:val="32"/>
      <w:szCs w:val="32"/>
    </w:rPr>
  </w:style>
  <w:style w:type="paragraph" w:styleId="Heading2">
    <w:name w:val="heading 2"/>
    <w:basedOn w:val="Normal"/>
    <w:next w:val="Normal"/>
    <w:link w:val="Heading2Char"/>
    <w:autoRedefine/>
    <w:uiPriority w:val="9"/>
    <w:unhideWhenUsed/>
    <w:qFormat/>
    <w:rsid w:val="00594693"/>
    <w:pPr>
      <w:numPr>
        <w:numId w:val="1"/>
      </w:numPr>
      <w:ind w:hanging="720"/>
      <w:outlineLvl w:val="1"/>
    </w:pPr>
    <w:rPr>
      <w:b/>
      <w:bCs/>
      <w:sz w:val="24"/>
      <w:szCs w:val="24"/>
    </w:rPr>
  </w:style>
  <w:style w:type="paragraph" w:styleId="Heading3">
    <w:name w:val="heading 3"/>
    <w:basedOn w:val="Normal"/>
    <w:next w:val="Normal"/>
    <w:link w:val="Heading3Char"/>
    <w:autoRedefine/>
    <w:uiPriority w:val="9"/>
    <w:semiHidden/>
    <w:unhideWhenUsed/>
    <w:qFormat/>
    <w:rsid w:val="002B5C7F"/>
    <w:pPr>
      <w:keepNext/>
      <w:keepLines/>
      <w:spacing w:before="40" w:after="0"/>
      <w:outlineLvl w:val="2"/>
    </w:pPr>
    <w:rPr>
      <w:rFonts w:eastAsiaTheme="majorEastAsia" w:cstheme="majorBidi"/>
      <w:sz w:val="24"/>
      <w:szCs w:val="24"/>
    </w:rPr>
  </w:style>
  <w:style w:type="paragraph" w:styleId="Heading4">
    <w:name w:val="heading 4"/>
    <w:basedOn w:val="Normal"/>
    <w:next w:val="Normal"/>
    <w:link w:val="Heading4Char"/>
    <w:uiPriority w:val="9"/>
    <w:semiHidden/>
    <w:unhideWhenUsed/>
    <w:qFormat/>
    <w:rsid w:val="00440F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0FD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0F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0FD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0FD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0FD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693"/>
    <w:rPr>
      <w:rFonts w:ascii="Arial" w:hAnsi="Arial"/>
      <w:b/>
      <w:bCs/>
      <w:sz w:val="32"/>
      <w:szCs w:val="32"/>
    </w:rPr>
  </w:style>
  <w:style w:type="character" w:customStyle="1" w:styleId="Heading2Char">
    <w:name w:val="Heading 2 Char"/>
    <w:basedOn w:val="DefaultParagraphFont"/>
    <w:link w:val="Heading2"/>
    <w:uiPriority w:val="9"/>
    <w:rsid w:val="00594693"/>
    <w:rPr>
      <w:rFonts w:ascii="Arial" w:hAnsi="Arial"/>
      <w:b/>
      <w:bCs/>
      <w:sz w:val="24"/>
      <w:szCs w:val="24"/>
    </w:rPr>
  </w:style>
  <w:style w:type="character" w:customStyle="1" w:styleId="Heading3Char">
    <w:name w:val="Heading 3 Char"/>
    <w:basedOn w:val="DefaultParagraphFont"/>
    <w:link w:val="Heading3"/>
    <w:uiPriority w:val="9"/>
    <w:semiHidden/>
    <w:rsid w:val="002B5C7F"/>
    <w:rPr>
      <w:rFonts w:ascii="Arial" w:eastAsiaTheme="majorEastAsia" w:hAnsi="Arial" w:cstheme="majorBidi"/>
      <w:sz w:val="24"/>
      <w:szCs w:val="24"/>
    </w:rPr>
  </w:style>
  <w:style w:type="character" w:customStyle="1" w:styleId="Heading4Char">
    <w:name w:val="Heading 4 Char"/>
    <w:basedOn w:val="DefaultParagraphFont"/>
    <w:link w:val="Heading4"/>
    <w:uiPriority w:val="9"/>
    <w:semiHidden/>
    <w:rsid w:val="00440F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F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FD3"/>
    <w:rPr>
      <w:rFonts w:eastAsiaTheme="majorEastAsia" w:cstheme="majorBidi"/>
      <w:color w:val="272727" w:themeColor="text1" w:themeTint="D8"/>
    </w:rPr>
  </w:style>
  <w:style w:type="paragraph" w:styleId="Title">
    <w:name w:val="Title"/>
    <w:basedOn w:val="Normal"/>
    <w:next w:val="Normal"/>
    <w:link w:val="TitleChar"/>
    <w:uiPriority w:val="10"/>
    <w:qFormat/>
    <w:rsid w:val="00440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FD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FD3"/>
    <w:pPr>
      <w:spacing w:before="160"/>
      <w:jc w:val="center"/>
    </w:pPr>
    <w:rPr>
      <w:i/>
      <w:iCs/>
      <w:color w:val="404040" w:themeColor="text1" w:themeTint="BF"/>
    </w:rPr>
  </w:style>
  <w:style w:type="character" w:customStyle="1" w:styleId="QuoteChar">
    <w:name w:val="Quote Char"/>
    <w:basedOn w:val="DefaultParagraphFont"/>
    <w:link w:val="Quote"/>
    <w:uiPriority w:val="29"/>
    <w:rsid w:val="00440FD3"/>
    <w:rPr>
      <w:rFonts w:ascii="Arial" w:hAnsi="Arial"/>
      <w:i/>
      <w:iCs/>
      <w:color w:val="404040" w:themeColor="text1" w:themeTint="BF"/>
    </w:rPr>
  </w:style>
  <w:style w:type="paragraph" w:styleId="ListParagraph">
    <w:name w:val="List Paragraph"/>
    <w:basedOn w:val="Normal"/>
    <w:uiPriority w:val="34"/>
    <w:qFormat/>
    <w:rsid w:val="00440FD3"/>
    <w:pPr>
      <w:ind w:left="720"/>
      <w:contextualSpacing/>
    </w:pPr>
  </w:style>
  <w:style w:type="character" w:styleId="IntenseEmphasis">
    <w:name w:val="Intense Emphasis"/>
    <w:basedOn w:val="DefaultParagraphFont"/>
    <w:uiPriority w:val="21"/>
    <w:qFormat/>
    <w:rsid w:val="00440FD3"/>
    <w:rPr>
      <w:i/>
      <w:iCs/>
      <w:color w:val="0F4761" w:themeColor="accent1" w:themeShade="BF"/>
    </w:rPr>
  </w:style>
  <w:style w:type="paragraph" w:styleId="IntenseQuote">
    <w:name w:val="Intense Quote"/>
    <w:basedOn w:val="Normal"/>
    <w:next w:val="Normal"/>
    <w:link w:val="IntenseQuoteChar"/>
    <w:uiPriority w:val="30"/>
    <w:qFormat/>
    <w:rsid w:val="00440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FD3"/>
    <w:rPr>
      <w:rFonts w:ascii="Arial" w:hAnsi="Arial"/>
      <w:i/>
      <w:iCs/>
      <w:color w:val="0F4761" w:themeColor="accent1" w:themeShade="BF"/>
    </w:rPr>
  </w:style>
  <w:style w:type="character" w:styleId="IntenseReference">
    <w:name w:val="Intense Reference"/>
    <w:basedOn w:val="DefaultParagraphFont"/>
    <w:uiPriority w:val="32"/>
    <w:qFormat/>
    <w:rsid w:val="00440FD3"/>
    <w:rPr>
      <w:b/>
      <w:bCs/>
      <w:smallCaps/>
      <w:color w:val="0F4761" w:themeColor="accent1" w:themeShade="BF"/>
      <w:spacing w:val="5"/>
    </w:rPr>
  </w:style>
  <w:style w:type="paragraph" w:customStyle="1" w:styleId="paragraph">
    <w:name w:val="paragraph"/>
    <w:basedOn w:val="ListParagraph"/>
    <w:qFormat/>
    <w:rsid w:val="00594693"/>
    <w:pPr>
      <w:numPr>
        <w:ilvl w:val="1"/>
        <w:numId w:val="1"/>
      </w:numPr>
      <w:ind w:left="714" w:hanging="714"/>
      <w:contextualSpacing w:val="0"/>
    </w:pPr>
  </w:style>
  <w:style w:type="table" w:styleId="TableGrid">
    <w:name w:val="Table Grid"/>
    <w:basedOn w:val="TableNormal"/>
    <w:uiPriority w:val="39"/>
    <w:rsid w:val="00CA5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3ECF"/>
    <w:rPr>
      <w:color w:val="467886" w:themeColor="hyperlink"/>
      <w:u w:val="single"/>
    </w:rPr>
  </w:style>
  <w:style w:type="character" w:styleId="UnresolvedMention">
    <w:name w:val="Unresolved Mention"/>
    <w:basedOn w:val="DefaultParagraphFont"/>
    <w:uiPriority w:val="99"/>
    <w:semiHidden/>
    <w:unhideWhenUsed/>
    <w:rsid w:val="00453ECF"/>
    <w:rPr>
      <w:color w:val="605E5C"/>
      <w:shd w:val="clear" w:color="auto" w:fill="E1DFDD"/>
    </w:rPr>
  </w:style>
  <w:style w:type="paragraph" w:styleId="FootnoteText">
    <w:name w:val="footnote text"/>
    <w:basedOn w:val="Normal"/>
    <w:link w:val="FootnoteTextChar"/>
    <w:uiPriority w:val="99"/>
    <w:semiHidden/>
    <w:unhideWhenUsed/>
    <w:rsid w:val="009A01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0151"/>
    <w:rPr>
      <w:rFonts w:ascii="Arial" w:hAnsi="Arial"/>
      <w:sz w:val="20"/>
      <w:szCs w:val="20"/>
    </w:rPr>
  </w:style>
  <w:style w:type="character" w:styleId="FootnoteReference">
    <w:name w:val="footnote reference"/>
    <w:basedOn w:val="DefaultParagraphFont"/>
    <w:uiPriority w:val="99"/>
    <w:semiHidden/>
    <w:unhideWhenUsed/>
    <w:rsid w:val="009A0151"/>
    <w:rPr>
      <w:vertAlign w:val="superscript"/>
    </w:rPr>
  </w:style>
  <w:style w:type="paragraph" w:styleId="Header">
    <w:name w:val="header"/>
    <w:basedOn w:val="Normal"/>
    <w:link w:val="HeaderChar"/>
    <w:uiPriority w:val="99"/>
    <w:unhideWhenUsed/>
    <w:rsid w:val="00C72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484"/>
    <w:rPr>
      <w:rFonts w:ascii="Arial" w:hAnsi="Arial"/>
    </w:rPr>
  </w:style>
  <w:style w:type="paragraph" w:styleId="Footer">
    <w:name w:val="footer"/>
    <w:basedOn w:val="Normal"/>
    <w:link w:val="FooterChar"/>
    <w:uiPriority w:val="99"/>
    <w:unhideWhenUsed/>
    <w:rsid w:val="00C72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484"/>
    <w:rPr>
      <w:rFonts w:ascii="Arial" w:hAnsi="Arial"/>
    </w:rPr>
  </w:style>
  <w:style w:type="paragraph" w:styleId="Revision">
    <w:name w:val="Revision"/>
    <w:hidden/>
    <w:uiPriority w:val="99"/>
    <w:semiHidden/>
    <w:rsid w:val="004559C0"/>
    <w:pPr>
      <w:spacing w:after="0" w:line="240" w:lineRule="auto"/>
    </w:pPr>
    <w:rPr>
      <w:rFonts w:ascii="Arial" w:hAnsi="Arial"/>
    </w:rPr>
  </w:style>
  <w:style w:type="character" w:styleId="CommentReference">
    <w:name w:val="annotation reference"/>
    <w:basedOn w:val="DefaultParagraphFont"/>
    <w:uiPriority w:val="99"/>
    <w:semiHidden/>
    <w:unhideWhenUsed/>
    <w:rsid w:val="000A76D9"/>
    <w:rPr>
      <w:sz w:val="16"/>
      <w:szCs w:val="16"/>
    </w:rPr>
  </w:style>
  <w:style w:type="paragraph" w:styleId="CommentText">
    <w:name w:val="annotation text"/>
    <w:basedOn w:val="Normal"/>
    <w:link w:val="CommentTextChar"/>
    <w:uiPriority w:val="99"/>
    <w:unhideWhenUsed/>
    <w:rsid w:val="000A76D9"/>
    <w:pPr>
      <w:spacing w:line="240" w:lineRule="auto"/>
    </w:pPr>
    <w:rPr>
      <w:sz w:val="20"/>
      <w:szCs w:val="20"/>
    </w:rPr>
  </w:style>
  <w:style w:type="character" w:customStyle="1" w:styleId="CommentTextChar">
    <w:name w:val="Comment Text Char"/>
    <w:basedOn w:val="DefaultParagraphFont"/>
    <w:link w:val="CommentText"/>
    <w:uiPriority w:val="99"/>
    <w:rsid w:val="000A76D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A76D9"/>
    <w:rPr>
      <w:b/>
      <w:bCs/>
    </w:rPr>
  </w:style>
  <w:style w:type="character" w:customStyle="1" w:styleId="CommentSubjectChar">
    <w:name w:val="Comment Subject Char"/>
    <w:basedOn w:val="CommentTextChar"/>
    <w:link w:val="CommentSubject"/>
    <w:uiPriority w:val="99"/>
    <w:semiHidden/>
    <w:rsid w:val="000A76D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49973">
      <w:bodyDiv w:val="1"/>
      <w:marLeft w:val="0"/>
      <w:marRight w:val="0"/>
      <w:marTop w:val="0"/>
      <w:marBottom w:val="0"/>
      <w:divBdr>
        <w:top w:val="none" w:sz="0" w:space="0" w:color="auto"/>
        <w:left w:val="none" w:sz="0" w:space="0" w:color="auto"/>
        <w:bottom w:val="none" w:sz="0" w:space="0" w:color="auto"/>
        <w:right w:val="none" w:sz="0" w:space="0" w:color="auto"/>
      </w:divBdr>
    </w:div>
    <w:div w:id="788671628">
      <w:bodyDiv w:val="1"/>
      <w:marLeft w:val="0"/>
      <w:marRight w:val="0"/>
      <w:marTop w:val="0"/>
      <w:marBottom w:val="0"/>
      <w:divBdr>
        <w:top w:val="none" w:sz="0" w:space="0" w:color="auto"/>
        <w:left w:val="none" w:sz="0" w:space="0" w:color="auto"/>
        <w:bottom w:val="none" w:sz="0" w:space="0" w:color="auto"/>
        <w:right w:val="none" w:sz="0" w:space="0" w:color="auto"/>
      </w:divBdr>
      <w:divsChild>
        <w:div w:id="1395934624">
          <w:marLeft w:val="0"/>
          <w:marRight w:val="0"/>
          <w:marTop w:val="0"/>
          <w:marBottom w:val="0"/>
          <w:divBdr>
            <w:top w:val="none" w:sz="0" w:space="0" w:color="auto"/>
            <w:left w:val="none" w:sz="0" w:space="0" w:color="auto"/>
            <w:bottom w:val="none" w:sz="0" w:space="0" w:color="auto"/>
            <w:right w:val="none" w:sz="0" w:space="0" w:color="auto"/>
          </w:divBdr>
        </w:div>
      </w:divsChild>
    </w:div>
    <w:div w:id="965741522">
      <w:bodyDiv w:val="1"/>
      <w:marLeft w:val="0"/>
      <w:marRight w:val="0"/>
      <w:marTop w:val="0"/>
      <w:marBottom w:val="0"/>
      <w:divBdr>
        <w:top w:val="none" w:sz="0" w:space="0" w:color="auto"/>
        <w:left w:val="none" w:sz="0" w:space="0" w:color="auto"/>
        <w:bottom w:val="none" w:sz="0" w:space="0" w:color="auto"/>
        <w:right w:val="none" w:sz="0" w:space="0" w:color="auto"/>
      </w:divBdr>
    </w:div>
    <w:div w:id="992831918">
      <w:bodyDiv w:val="1"/>
      <w:marLeft w:val="0"/>
      <w:marRight w:val="0"/>
      <w:marTop w:val="0"/>
      <w:marBottom w:val="0"/>
      <w:divBdr>
        <w:top w:val="none" w:sz="0" w:space="0" w:color="auto"/>
        <w:left w:val="none" w:sz="0" w:space="0" w:color="auto"/>
        <w:bottom w:val="none" w:sz="0" w:space="0" w:color="auto"/>
        <w:right w:val="none" w:sz="0" w:space="0" w:color="auto"/>
      </w:divBdr>
    </w:div>
    <w:div w:id="1388989373">
      <w:bodyDiv w:val="1"/>
      <w:marLeft w:val="0"/>
      <w:marRight w:val="0"/>
      <w:marTop w:val="0"/>
      <w:marBottom w:val="0"/>
      <w:divBdr>
        <w:top w:val="none" w:sz="0" w:space="0" w:color="auto"/>
        <w:left w:val="none" w:sz="0" w:space="0" w:color="auto"/>
        <w:bottom w:val="none" w:sz="0" w:space="0" w:color="auto"/>
        <w:right w:val="none" w:sz="0" w:space="0" w:color="auto"/>
      </w:divBdr>
      <w:divsChild>
        <w:div w:id="164244258">
          <w:marLeft w:val="0"/>
          <w:marRight w:val="0"/>
          <w:marTop w:val="0"/>
          <w:marBottom w:val="0"/>
          <w:divBdr>
            <w:top w:val="none" w:sz="0" w:space="0" w:color="auto"/>
            <w:left w:val="none" w:sz="0" w:space="0" w:color="auto"/>
            <w:bottom w:val="none" w:sz="0" w:space="0" w:color="auto"/>
            <w:right w:val="none" w:sz="0" w:space="0" w:color="auto"/>
          </w:divBdr>
        </w:div>
      </w:divsChild>
    </w:div>
    <w:div w:id="147216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uildford.gov.uk/localplantimetabl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uildford.gov.uk/newguildfordlocalpla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uildford.gov.uk/localplantimetable" TargetMode="External"/><Relationship Id="rId5" Type="http://schemas.openxmlformats.org/officeDocument/2006/relationships/numbering" Target="numbering.xml"/><Relationship Id="rId15" Type="http://schemas.openxmlformats.org/officeDocument/2006/relationships/hyperlink" Target="https://www.legislation.gov.uk/ukpga/2023/55/schedule/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23/55/schedule/7"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questions-statements.parliament.uk/written-statements/detail/2025-06-03/hcws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5F308A01D7C7488D31DD6F9467485C" ma:contentTypeVersion="19" ma:contentTypeDescription="Create a new document." ma:contentTypeScope="" ma:versionID="d9c583463078d70fdb9f093b99841418">
  <xsd:schema xmlns:xsd="http://www.w3.org/2001/XMLSchema" xmlns:xs="http://www.w3.org/2001/XMLSchema" xmlns:p="http://schemas.microsoft.com/office/2006/metadata/properties" xmlns:ns2="4492885a-01ad-4d9e-aa46-99625fd94487" xmlns:ns3="30b777c9-aa3d-4266-99a9-bd940700a526" targetNamespace="http://schemas.microsoft.com/office/2006/metadata/properties" ma:root="true" ma:fieldsID="91232fa5f16dd519a4b1045673b7f4c3" ns2:_="" ns3:_="">
    <xsd:import namespace="4492885a-01ad-4d9e-aa46-99625fd94487"/>
    <xsd:import namespace="30b777c9-aa3d-4266-99a9-bd940700a5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2885a-01ad-4d9e-aa46-99625fd94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777c9-aa3d-4266-99a9-bd940700a5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0fa40b-fb74-4521-a5c2-ab9873d1a890}" ma:internalName="TaxCatchAll" ma:showField="CatchAllData" ma:web="30b777c9-aa3d-4266-99a9-bd940700a5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b777c9-aa3d-4266-99a9-bd940700a526" xsi:nil="true"/>
    <lcf76f155ced4ddcb4097134ff3c332f xmlns="4492885a-01ad-4d9e-aa46-99625fd944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DF20A-A569-4C85-B4A3-401161D11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2885a-01ad-4d9e-aa46-99625fd94487"/>
    <ds:schemaRef ds:uri="30b777c9-aa3d-4266-99a9-bd940700a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9117F-9907-4ED7-B06A-8C973AA1DE7F}">
  <ds:schemaRefs>
    <ds:schemaRef ds:uri="http://schemas.microsoft.com/office/2006/metadata/properties"/>
    <ds:schemaRef ds:uri="http://schemas.microsoft.com/office/infopath/2007/PartnerControls"/>
    <ds:schemaRef ds:uri="bfaef04c-d30b-4842-8347-ba0686e05ad8"/>
    <ds:schemaRef ds:uri="c841a678-6595-47ab-ae4e-774baba9fb19"/>
    <ds:schemaRef ds:uri="30b777c9-aa3d-4266-99a9-bd940700a526"/>
    <ds:schemaRef ds:uri="4492885a-01ad-4d9e-aa46-99625fd94487"/>
  </ds:schemaRefs>
</ds:datastoreItem>
</file>

<file path=customXml/itemProps3.xml><?xml version="1.0" encoding="utf-8"?>
<ds:datastoreItem xmlns:ds="http://schemas.openxmlformats.org/officeDocument/2006/customXml" ds:itemID="{62D2FAAB-3A32-4395-AFC5-7AA2670BC3C7}">
  <ds:schemaRefs>
    <ds:schemaRef ds:uri="http://schemas.microsoft.com/sharepoint/v3/contenttype/forms"/>
  </ds:schemaRefs>
</ds:datastoreItem>
</file>

<file path=customXml/itemProps4.xml><?xml version="1.0" encoding="utf-8"?>
<ds:datastoreItem xmlns:ds="http://schemas.openxmlformats.org/officeDocument/2006/customXml" ds:itemID="{2C9CFBE3-BEF5-4187-A7F3-09C963929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1441</Words>
  <Characters>8214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Howard</dc:creator>
  <cp:keywords/>
  <dc:description/>
  <cp:lastModifiedBy>Gabriella Ebbs</cp:lastModifiedBy>
  <cp:revision>2</cp:revision>
  <dcterms:created xsi:type="dcterms:W3CDTF">2026-06-03T15:14:00Z</dcterms:created>
  <dcterms:modified xsi:type="dcterms:W3CDTF">2026-06-03T15:14:00Z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0x010100615F308A01D7C7488D31DD6F9467485C</vt:lpwstr>
  </property>
</Properties>
</file>